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93</w:t>
      </w:r>
    </w:p>
    <w:p>
      <w:pPr>
        <w:spacing w:before="0" w:after="0"/>
        <w:ind w:left="120"/>
        <w:jc w:val="center"/>
      </w:pPr>
      <w:r>
        <w:rPr>
          <w:rFonts w:ascii="Times New Roman" w:hAnsi="Times New Roman"/>
          <w:b w:val="false"/>
          <w:i w:val="false"/>
          <w:color w:val="000000"/>
          <w:sz w:val="21"/>
        </w:rPr>
        <w:t>COMMERCIAL USE OF CAPTIVE-REARED WATERFOWL</w:t>
      </w:r>
    </w:p>
    <w:p>
      <w:pPr>
        <w:spacing w:before="0" w:after="0"/>
        <w:ind w:left="120"/>
        <w:jc w:val="center"/>
      </w:pPr>
      <w:r>
        <w:rPr>
          <w:rFonts w:ascii="Times New Roman" w:hAnsi="Times New Roman"/>
          <w:b w:val="false"/>
          <w:i w:val="false"/>
          <w:color w:val="000000"/>
          <w:sz w:val="14"/>
        </w:rPr>
        <w:t>[Prior to 12/31/86, see Conservation Commission[290]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571—93.1</w:t>
      </w:r>
      <w:r>
        <w:rPr>
          <w:rFonts w:ascii="Times New Roman" w:hAnsi="Times New Roman"/>
          <w:b/>
          <w:i w:val="false"/>
          <w:color w:val="000000"/>
          <w:sz w:val="22"/>
        </w:rPr>
        <w:t xml:space="preserve">(481A) </w:t>
      </w:r>
      <w:r>
        <w:rPr>
          <w:rFonts w:ascii="Times New Roman" w:hAnsi="Times New Roman"/>
          <w:b/>
          <w:i w:val="false"/>
          <w:color w:val="000000"/>
          <w:sz w:val="22"/>
        </w:rPr>
        <w:t xml:space="preserve">General. </w:t>
      </w:r>
      <w:r>
        <w:rPr>
          <w:rFonts w:ascii="Times New Roman" w:hAnsi="Times New Roman"/>
          <w:b w:val="false"/>
          <w:i w:val="false"/>
          <w:color w:val="000000"/>
          <w:sz w:val="22"/>
        </w:rPr>
        <w:t>Nothing in this chapter shall be construed to permit the taking of live waterfowl or their eggs from the wild.</w:t>
      </w:r>
    </w:p>
    <w:p>
      <w:pPr>
        <w:spacing w:before="210" w:after="0"/>
        <w:ind w:left="120"/>
        <w:jc w:val="both"/>
      </w:pPr>
      <w:r>
        <w:rPr>
          <w:rFonts w:ascii="Times New Roman" w:hAnsi="Times New Roman"/>
          <w:b/>
          <w:i w:val="false"/>
          <w:color w:val="000000"/>
          <w:sz w:val="22"/>
        </w:rPr>
        <w:t>571—93.2</w:t>
      </w:r>
      <w:r>
        <w:rPr>
          <w:rFonts w:ascii="Times New Roman" w:hAnsi="Times New Roman"/>
          <w:b/>
          <w:i w:val="false"/>
          <w:color w:val="000000"/>
          <w:sz w:val="22"/>
        </w:rPr>
        <w:t xml:space="preserve">(481A) </w:t>
      </w:r>
      <w:r>
        <w:rPr>
          <w:rFonts w:ascii="Times New Roman" w:hAnsi="Times New Roman"/>
          <w:b/>
          <w:i w:val="false"/>
          <w:color w:val="000000"/>
          <w:sz w:val="22"/>
        </w:rPr>
        <w:t xml:space="preserve">Required markings. </w:t>
      </w:r>
      <w:r>
        <w:rPr>
          <w:rFonts w:ascii="Times New Roman" w:hAnsi="Times New Roman"/>
          <w:b w:val="false"/>
          <w:i w:val="false"/>
          <w:color w:val="000000"/>
          <w:sz w:val="22"/>
        </w:rPr>
        <w:t xml:space="preserve">All waterfowl released for shooting purposes or sold by a licensed taxidermist must be captive-reared and marked pursuant to Iowa Code section </w:t>
      </w:r>
      <w:hyperlink r:id="rId5">
        <w:r>
          <w:rPr>
            <w:rStyle w:val="Hyperlink"/>
            <w:rFonts w:ascii="Times New Roman" w:hAnsi="Times New Roman"/>
            <w:b w:val="false"/>
            <w:i w:val="false"/>
            <w:color w:val="000000"/>
            <w:sz w:val="22"/>
          </w:rPr>
          <w:t>481A.22</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i w:val="false"/>
          <w:color w:val="000000"/>
          <w:sz w:val="22"/>
        </w:rPr>
        <w:t>571—93.3</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definitions contained in Iowa Code section </w:t>
      </w:r>
      <w:hyperlink r:id="rId6">
        <w:r>
          <w:rPr>
            <w:rStyle w:val="Hyperlink"/>
            <w:rFonts w:ascii="Times New Roman" w:hAnsi="Times New Roman"/>
            <w:b w:val="false"/>
            <w:i w:val="false"/>
            <w:color w:val="000000"/>
            <w:sz w:val="22"/>
          </w:rPr>
          <w:t>481A.1</w:t>
        </w:r>
      </w:hyperlink>
      <w:r>
        <w:rPr>
          <w:rFonts w:ascii="Times New Roman" w:hAnsi="Times New Roman"/>
          <w:b w:val="false"/>
          <w:i w:val="false"/>
          <w:color w:val="000000"/>
          <w:sz w:val="22"/>
        </w:rPr>
        <w:t>, 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“Bred in captivity”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“captive-reared” </w:t>
      </w:r>
      <w:r>
        <w:rPr>
          <w:rFonts w:ascii="Times New Roman" w:hAnsi="Times New Roman"/>
          <w:b w:val="false"/>
          <w:i w:val="false"/>
          <w:color w:val="000000"/>
          <w:sz w:val="22"/>
        </w:rPr>
        <w:t>refers to waterfowl, including eggs hatched in captivity from parents that mated or otherwise transferred gametes in captivity.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“Captivity” </w:t>
      </w:r>
      <w:r>
        <w:rPr>
          <w:rFonts w:ascii="Times New Roman" w:hAnsi="Times New Roman"/>
          <w:b w:val="false"/>
          <w:i w:val="false"/>
          <w:color w:val="000000"/>
          <w:sz w:val="22"/>
        </w:rPr>
        <w:t>means that live waterfowl are held in a controlled environment that is intensively manipulated by man for the purpose of producing waterfowl of selected species, and that has boundaries designed to prevent waterfowl, eggs or gametes of the selected species from entering or leaving the controlled environment. General characteristics of captivity may include, but are not limited to, artificial housing, waste removal, health care, protection from predators, and artificially supplied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“Waterfowl” </w:t>
      </w:r>
      <w:r>
        <w:rPr>
          <w:rFonts w:ascii="Times New Roman" w:hAnsi="Times New Roman"/>
          <w:b w:val="false"/>
          <w:i w:val="false"/>
          <w:color w:val="000000"/>
          <w:sz w:val="22"/>
        </w:rPr>
        <w:t>means any goose, brant, or duck.</w:t>
      </w:r>
    </w:p>
    <w:p>
      <w:pPr>
        <w:spacing w:before="210" w:after="0"/>
        <w:ind w:left="120"/>
        <w:jc w:val="both"/>
      </w:pPr>
      <w:r>
        <w:rPr>
          <w:rFonts w:ascii="Times New Roman" w:hAnsi="Times New Roman"/>
          <w:b/>
          <w:i w:val="false"/>
          <w:color w:val="000000"/>
          <w:sz w:val="22"/>
        </w:rPr>
        <w:t>571—93.4</w:t>
      </w:r>
      <w:r>
        <w:rPr>
          <w:rFonts w:ascii="Times New Roman" w:hAnsi="Times New Roman"/>
          <w:b/>
          <w:i w:val="false"/>
          <w:color w:val="000000"/>
          <w:sz w:val="22"/>
        </w:rPr>
        <w:t xml:space="preserve">(484B) </w:t>
      </w:r>
      <w:r>
        <w:rPr>
          <w:rFonts w:ascii="Times New Roman" w:hAnsi="Times New Roman"/>
          <w:b/>
          <w:i w:val="false"/>
          <w:color w:val="000000"/>
          <w:sz w:val="22"/>
        </w:rPr>
        <w:t xml:space="preserve">Marked for shooting. </w:t>
      </w:r>
      <w:r>
        <w:rPr>
          <w:rFonts w:ascii="Times New Roman" w:hAnsi="Times New Roman"/>
          <w:b w:val="false"/>
          <w:i w:val="false"/>
          <w:color w:val="000000"/>
          <w:sz w:val="22"/>
        </w:rPr>
        <w:t>All waterfowl released for shooting purposes shall be physically marked by removal of the hind toe from the right foot at not more than four weeks of age.</w:t>
      </w:r>
    </w:p>
    <w:p>
      <w:pPr>
        <w:spacing w:before="0" w:after="0"/>
        <w:ind w:left="120"/>
        <w:jc w:val="both"/>
      </w:pPr>
      <w:r>
        <w:rPr>
          <w:rFonts w:ascii="Times New Roman" w:hAnsi="Times New Roman"/>
          <w:b/>
          <w:i w:val="false"/>
          <w:color w:val="000000"/>
          <w:sz w:val="22"/>
        </w:rPr>
        <w:t>571—93.5</w:t>
      </w:r>
      <w:r>
        <w:rPr>
          <w:rFonts w:ascii="Times New Roman" w:hAnsi="Times New Roman"/>
          <w:b/>
          <w:i w:val="false"/>
          <w:color w:val="000000"/>
          <w:sz w:val="22"/>
        </w:rPr>
        <w:t xml:space="preserve">(481A) </w:t>
      </w:r>
      <w:r>
        <w:rPr>
          <w:rFonts w:ascii="Times New Roman" w:hAnsi="Times New Roman"/>
          <w:b/>
          <w:i w:val="false"/>
          <w:color w:val="000000"/>
          <w:sz w:val="22"/>
        </w:rPr>
        <w:t xml:space="preserve">Commercial sale of captive-reared waterfowl by a taxidermist.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w:t>
      </w:r>
      <w:r>
        <w:rPr>
          <w:rFonts w:ascii="Times New Roman" w:hAnsi="Times New Roman"/>
          <w:b w:val="false"/>
          <w:i w:val="false"/>
          <w:color w:val="000000"/>
          <w:sz w:val="22"/>
        </w:rPr>
        <w:t> </w:t>
      </w:r>
      <w:r>
        <w:rPr>
          <w:rFonts w:ascii="Times New Roman" w:hAnsi="Times New Roman"/>
          <w:b w:val="false"/>
          <w:i w:val="false"/>
          <w:color w:val="000000"/>
          <w:sz w:val="22"/>
        </w:rPr>
        <w:t>Taxidermist permit required. A taxidermist permit is required before any person may perform taxidermy services on migratory birds or their parts, nests, or eggs for any reason other than personal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records required by Iowa Code section </w:t>
      </w:r>
      <w:hyperlink r:id="rId7">
        <w:r>
          <w:rPr>
            <w:rStyle w:val="Hyperlink"/>
            <w:rFonts w:ascii="Times New Roman" w:hAnsi="Times New Roman"/>
            <w:b w:val="false"/>
            <w:i w:val="false"/>
            <w:color w:val="000000"/>
            <w:sz w:val="22"/>
          </w:rPr>
          <w:t>481A.126</w:t>
        </w:r>
      </w:hyperlink>
      <w:r>
        <w:rPr>
          <w:rFonts w:ascii="Times New Roman" w:hAnsi="Times New Roman"/>
          <w:b w:val="false"/>
          <w:i w:val="false"/>
          <w:color w:val="000000"/>
          <w:sz w:val="22"/>
        </w:rPr>
        <w:t>, the permittee must maintain files containing the original of federal Form 3-186, Notice of Waterfowl Sale or Transfer, confirming acquisition of captive-reared, properly marked waterfowl from the holder of a current waterfowl sale and disposal permit. Properly marked, captive-reared mallards are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93.5(3)</w:t>
      </w:r>
      <w:r>
        <w:rPr>
          <w:rFonts w:ascii="Times New Roman" w:hAnsi="Times New Roman"/>
          <w:b w:val="false"/>
          <w:i w:val="false"/>
          <w:color w:val="000000"/>
          <w:sz w:val="22"/>
        </w:rPr>
        <w:t> </w:t>
      </w:r>
      <w:r>
        <w:rPr>
          <w:rFonts w:ascii="Times New Roman" w:hAnsi="Times New Roman"/>
          <w:b w:val="false"/>
          <w:i w:val="false"/>
          <w:color w:val="000000"/>
          <w:sz w:val="22"/>
        </w:rPr>
        <w:t>All captive-reared waterfowl being purchased or held by a taxidermist for mounting and resale shall have been physically marked by at least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Removal of the hind toe from the right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Pinioning of a wing: Provided, this method shall be the removal of the metacarpal bones of one wing or a portion of the metacarpal bones which renders the bird permanently incapable of flight.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Banding of one metatarsus with a seamless metal band.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Tattooing of a readily discernible number or letter or combination thereof on the web of one foot.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any mounted captive-bred waterfowl (except captive-red, properly marked mallards) are acquired from a taxidermist, the taxidermist shall furnish a copy of federal Form 3-186, Notice of Waterfowl Sale or Transfer, indicating all information required by the form and the method or methods by which individual birds are marked as required in </w:t>
      </w:r>
      <w:hyperlink r:id="rId8">
        <w:r>
          <w:rPr>
            <w:rStyle w:val="Hyperlink"/>
            <w:rFonts w:ascii="Times New Roman" w:hAnsi="Times New Roman"/>
            <w:b w:val="false"/>
            <w:i w:val="false"/>
            <w:color w:val="000000"/>
            <w:sz w:val="22"/>
          </w:rPr>
          <w:t>subrule 93.5(3)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93.5(5)</w:t>
      </w:r>
      <w:r>
        <w:rPr>
          <w:rFonts w:ascii="Times New Roman" w:hAnsi="Times New Roman"/>
          <w:b w:val="false"/>
          <w:i w:val="false"/>
          <w:color w:val="000000"/>
          <w:sz w:val="22"/>
        </w:rPr>
        <w:t> </w:t>
      </w:r>
      <w:r>
        <w:rPr>
          <w:rFonts w:ascii="Times New Roman" w:hAnsi="Times New Roman"/>
          <w:b w:val="false"/>
          <w:i w:val="false"/>
          <w:color w:val="000000"/>
          <w:sz w:val="22"/>
        </w:rPr>
        <w:t>The buyer shall retain Form 3-186 on file for the duration of the buyer’s possession of such mounted, captive-reared waterfowl.</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481A.55</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481A.126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484B.8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8/23/67]</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8/17/89, Notice 6/14/89—published 9/6/89, effective 10/11/89]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22.pdf" Type="http://schemas.openxmlformats.org/officeDocument/2006/relationships/hyperlink" Id="rId5"/>
    <Relationship TargetMode="External" Target="https://www.legis.iowa.gov/docs/ico/chapter/481A.1.pdf" Type="http://schemas.openxmlformats.org/officeDocument/2006/relationships/hyperlink" Id="rId6"/>
    <Relationship TargetMode="External" Target="https://www.legis.iowa.gov/docs/ico/chapter/481A.126.pdf" Type="http://schemas.openxmlformats.org/officeDocument/2006/relationships/hyperlink" Id="rId7"/>
    <Relationship TargetMode="External" Target="https://www.legis.iowa.gov/docs/iac/rule/571.93.5.pdf" Type="http://schemas.openxmlformats.org/officeDocument/2006/relationships/hyperlink" Id="rId8"/>
    <Relationship TargetMode="External" Target="https://www.legis.iowa.gov/docs/ico/chapter/481A.55.pdf" Type="http://schemas.openxmlformats.org/officeDocument/2006/relationships/hyperlink" Id="rId9"/>
    <Relationship TargetMode="External" Target="https://www.legis.iowa.gov/docs/ico/chapter/481A.126.pdf" Type="http://schemas.openxmlformats.org/officeDocument/2006/relationships/hyperlink" Id="rId10"/>
    <Relationship TargetMode="External" Target="https://www.legis.iowa.gov/docs/ico/chapter/484B.8.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