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79</w:t>
      </w:r>
    </w:p>
    <w:p>
      <w:pPr>
        <w:spacing w:before="0" w:after="0"/>
        <w:ind w:left="120"/>
        <w:jc w:val="center"/>
      </w:pPr>
      <w:r>
        <w:rPr>
          <w:rFonts w:ascii="Times New Roman" w:hAnsi="Times New Roman"/>
          <w:b w:val="false"/>
          <w:i w:val="false"/>
          <w:color w:val="000000"/>
          <w:sz w:val="21"/>
        </w:rPr>
        <w:t>FISH STOCKING PROCEDURES AND FEES FOR PRIVATE WATERS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571—79.1</w:t>
      </w:r>
      <w:r>
        <w:rPr>
          <w:rFonts w:ascii="Times New Roman" w:hAnsi="Times New Roman"/>
          <w:b/>
          <w:i w:val="false"/>
          <w:color w:val="000000"/>
          <w:sz w:val="22"/>
        </w:rPr>
        <w:t xml:space="preserve">(481A)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establishes procedures and fees for the stocking of private waters.</w:t>
      </w:r>
    </w:p>
    <w:p>
      <w:pPr>
        <w:spacing w:before="0" w:after="0"/>
        <w:ind w:left="120"/>
        <w:jc w:val="both"/>
      </w:pPr>
      <w:r>
        <w:rPr>
          <w:rFonts w:ascii="Times New Roman" w:hAnsi="Times New Roman"/>
          <w:b/>
          <w:i w:val="false"/>
          <w:color w:val="000000"/>
          <w:sz w:val="22"/>
        </w:rPr>
        <w:t>571—79.2</w:t>
      </w:r>
      <w:r>
        <w:rPr>
          <w:rFonts w:ascii="Times New Roman" w:hAnsi="Times New Roman"/>
          <w:b/>
          <w:i w:val="false"/>
          <w:color w:val="000000"/>
          <w:sz w:val="22"/>
        </w:rPr>
        <w:t xml:space="preserve">(481A) </w:t>
      </w:r>
      <w:r>
        <w:rPr>
          <w:rFonts w:ascii="Times New Roman" w:hAnsi="Times New Roman"/>
          <w:b/>
          <w:i w:val="false"/>
          <w:color w:val="000000"/>
          <w:sz w:val="22"/>
        </w:rPr>
        <w:t xml:space="preserve">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79.2(1)</w:t>
      </w:r>
      <w:r>
        <w:rPr>
          <w:rFonts w:ascii="Times New Roman" w:hAnsi="Times New Roman"/>
          <w:b w:val="false"/>
          <w:i w:val="false"/>
          <w:color w:val="000000"/>
          <w:sz w:val="22"/>
        </w:rPr>
        <w:t> </w:t>
      </w:r>
      <w:r>
        <w:rPr>
          <w:rFonts w:ascii="Times New Roman" w:hAnsi="Times New Roman"/>
          <w:b w:val="false"/>
          <w:i w:val="false"/>
          <w:color w:val="000000"/>
          <w:sz w:val="22"/>
        </w:rPr>
        <w:t>Eligibility. Upon approval of application and payment of fees, any owner of a pond may receive fish stocks for private waters, provided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pond is newly impounded, has been drained and refilled, or is free of 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Livestock are, and will continue to be, excluded from the impoundment area with a minimum of a 60-foot buffer between pond edge and fence.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pond is at least one-half acre and no more than ten acres in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pond has a depth of at least eight feet at its deepest point.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79.2(2)</w:t>
      </w:r>
      <w:r>
        <w:rPr>
          <w:rFonts w:ascii="Times New Roman" w:hAnsi="Times New Roman"/>
          <w:b w:val="false"/>
          <w:i w:val="false"/>
          <w:color w:val="000000"/>
          <w:sz w:val="22"/>
        </w:rPr>
        <w:t> </w:t>
      </w:r>
      <w:r>
        <w:rPr>
          <w:rFonts w:ascii="Times New Roman" w:hAnsi="Times New Roman"/>
          <w:b w:val="false"/>
          <w:i w:val="false"/>
          <w:color w:val="000000"/>
          <w:sz w:val="22"/>
        </w:rPr>
        <w:t>The following procedures shall be used to administer the stocking of private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on a standard form provided by the department which shall include the name, address, and telephone number of the pond owner and the location of and physical information about the pond to be stocked.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pond owner shall submit the appropriate fee with the application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department employee will review the pond information to determine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application shall not be accepted after August 15 of each year for fish stocking that same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application is rejected, the fee shall be refunded to the pond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79.2(3)</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481A.141</w:t>
        </w:r>
      </w:hyperlink>
      <w:r>
        <w:rPr>
          <w:rFonts w:ascii="Times New Roman" w:hAnsi="Times New Roman"/>
          <w:b w:val="false"/>
          <w:i w:val="false"/>
          <w:color w:val="000000"/>
          <w:sz w:val="22"/>
        </w:rPr>
        <w:t xml:space="preserve">, a pond stocked by the department pursuant to Iowa Code section </w:t>
      </w:r>
      <w:hyperlink r:id="rId6">
        <w:r>
          <w:rPr>
            <w:rStyle w:val="Hyperlink"/>
            <w:rFonts w:ascii="Times New Roman" w:hAnsi="Times New Roman"/>
            <w:b w:val="false"/>
            <w:i w:val="false"/>
            <w:color w:val="000000"/>
            <w:sz w:val="22"/>
          </w:rPr>
          <w:t>481A.78</w:t>
        </w:r>
      </w:hyperlink>
      <w:r>
        <w:rPr>
          <w:rFonts w:ascii="Times New Roman" w:hAnsi="Times New Roman"/>
          <w:b w:val="false"/>
          <w:i w:val="false"/>
          <w:color w:val="000000"/>
          <w:sz w:val="22"/>
        </w:rPr>
        <w:t xml:space="preserve"> shall not be used for aquaculture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landowner retains full rights to control access to the land, but fishing shall be subject to all applicable fishing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an application has been accepted, the fee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w:t>
      </w:r>
      <w:r>
        <w:rPr>
          <w:rFonts w:ascii="Times New Roman" w:hAnsi="Times New Roman"/>
          <w:b w:val="false"/>
          <w:i w:val="false"/>
          <w:color w:val="000000"/>
          <w:sz w:val="22"/>
        </w:rPr>
        <w:t> </w:t>
      </w:r>
      <w:r>
        <w:rPr>
          <w:rFonts w:ascii="Times New Roman" w:hAnsi="Times New Roman"/>
          <w:b w:val="false"/>
          <w:i w:val="false"/>
          <w:color w:val="000000"/>
          <w:sz w:val="22"/>
        </w:rPr>
        <w:t>Customer obligation. Fish stocks will be delivered to one site in a county, with advance notice of time and place provided to each approved applicant by the department. It is the responsibility of each pond owner to pick up the fish and place them in the designated waters.</w:t>
      </w:r>
    </w:p>
    <w:p>
      <w:pPr>
        <w:spacing w:before="210" w:after="0"/>
        <w:ind w:left="120"/>
        <w:jc w:val="both"/>
      </w:pPr>
      <w:r>
        <w:rPr>
          <w:rFonts w:ascii="Times New Roman" w:hAnsi="Times New Roman"/>
          <w:b/>
          <w:i w:val="false"/>
          <w:color w:val="000000"/>
          <w:sz w:val="22"/>
        </w:rPr>
        <w:t>571—79.3</w:t>
      </w:r>
      <w:r>
        <w:rPr>
          <w:rFonts w:ascii="Times New Roman" w:hAnsi="Times New Roman"/>
          <w:b/>
          <w:i w:val="false"/>
          <w:color w:val="000000"/>
          <w:sz w:val="22"/>
        </w:rPr>
        <w:t xml:space="preserve">(481A) </w:t>
      </w:r>
      <w:r>
        <w:rPr>
          <w:rFonts w:ascii="Times New Roman" w:hAnsi="Times New Roman"/>
          <w:b/>
          <w:i w:val="false"/>
          <w:color w:val="000000"/>
          <w:sz w:val="22"/>
        </w:rPr>
        <w:t xml:space="preserve">Fish stocks. </w:t>
      </w:r>
      <w:r>
        <w:rPr>
          <w:rFonts w:ascii="Times New Roman" w:hAnsi="Times New Roman"/>
          <w:b w:val="false"/>
          <w:i w:val="false"/>
          <w:color w:val="000000"/>
          <w:sz w:val="22"/>
        </w:rPr>
        <w:t>Fish species provided and maximum stocking rates by the department are as follows: largemouth bass – 70/acre, bluegill – 1000/acre and channel catfish – 100/acre. The stocking cycle begins in October with the delivery of bluegill and channel catfish. The cycle is then completed during June of the following year with the delivery of largemouth bass.</w:t>
      </w:r>
    </w:p>
    <w:p>
      <w:pPr>
        <w:spacing w:before="0" w:after="0"/>
        <w:ind w:left="120"/>
        <w:jc w:val="both"/>
      </w:pPr>
      <w:r>
        <w:rPr>
          <w:rFonts w:ascii="Times New Roman" w:hAnsi="Times New Roman"/>
          <w:b/>
          <w:i w:val="false"/>
          <w:color w:val="000000"/>
          <w:sz w:val="22"/>
        </w:rPr>
        <w:t>571—79.4</w:t>
      </w:r>
      <w:r>
        <w:rPr>
          <w:rFonts w:ascii="Times New Roman" w:hAnsi="Times New Roman"/>
          <w:b/>
          <w:i w:val="false"/>
          <w:color w:val="000000"/>
          <w:sz w:val="22"/>
        </w:rPr>
        <w:t xml:space="preserve">(481A) </w:t>
      </w:r>
      <w:r>
        <w:rPr>
          <w:rFonts w:ascii="Times New Roman" w:hAnsi="Times New Roman"/>
          <w:b/>
          <w:i w:val="false"/>
          <w:color w:val="000000"/>
          <w:sz w:val="22"/>
        </w:rPr>
        <w:t xml:space="preserve">Fees. </w:t>
      </w:r>
      <w:r>
        <w:rPr>
          <w:rFonts w:ascii="Times New Roman" w:hAnsi="Times New Roman"/>
          <w:b w:val="false"/>
          <w:i w:val="false"/>
          <w:color w:val="000000"/>
          <w:sz w:val="22"/>
        </w:rPr>
        <w:t>The stocking fee will be $25 per acre or fraction of an acre as follows:</w:t>
      </w:r>
    </w:p>
    <w:tbl>
      <w:tblPr>
        <w:tblW w:w="5000" w:type="pct"/>
        <w:tblCellSpacing w:w="0" w:type="auto"/>
        <w:tblBorders>
          <w:top w:val="none"/>
          <w:left w:val="none"/>
          <w:bottom w:val="none"/>
          <w:right w:val="none"/>
          <w:insideH w:val="none"/>
          <w:insideV w:val="none"/>
        </w:tblBorders>
        <w:tblLayout w:type="fixed"/>
      </w:tblPr>
      <w:tblGrid>
        <w:gridCol w:w="5680"/>
        <w:gridCol w:w="5680"/>
      </w:tblGrid>
      <w:tr>
        <w:trPr>
          <w:trHeight w:val="270" w:hRule="atLeast"/>
        </w:trPr>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0.5-1.0 acre = </w:t>
            </w:r>
          </w:p>
        </w:tc>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1.1-2.0 acres = </w:t>
            </w:r>
          </w:p>
        </w:tc>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2.1-3.0 acres = </w:t>
            </w:r>
          </w:p>
        </w:tc>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$75</w:t>
            </w:r>
          </w:p>
        </w:tc>
      </w:tr>
      <w:tr>
        <w:trPr>
          <w:trHeight w:val="270" w:hRule="atLeast"/>
        </w:trPr>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3.1-4.0 acres = </w:t>
            </w:r>
          </w:p>
        </w:tc>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w:t>
            </w:r>
          </w:p>
        </w:tc>
      </w:tr>
      <w:tr>
        <w:trPr>
          <w:trHeight w:val="270" w:hRule="atLeast"/>
        </w:trPr>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4.1-5.0 acres = </w:t>
            </w:r>
          </w:p>
        </w:tc>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$125</w:t>
            </w:r>
          </w:p>
        </w:tc>
      </w:tr>
      <w:tr>
        <w:trPr>
          <w:trHeight w:val="270" w:hRule="atLeast"/>
        </w:trPr>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5.1-6.0 acres = </w:t>
            </w:r>
          </w:p>
        </w:tc>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$150</w:t>
            </w:r>
          </w:p>
        </w:tc>
      </w:tr>
      <w:tr>
        <w:trPr>
          <w:trHeight w:val="270" w:hRule="atLeast"/>
        </w:trPr>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6.1-7.0 acres = </w:t>
            </w:r>
          </w:p>
        </w:tc>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$175</w:t>
            </w:r>
          </w:p>
        </w:tc>
      </w:tr>
      <w:tr>
        <w:trPr>
          <w:trHeight w:val="270" w:hRule="atLeast"/>
        </w:trPr>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7.1-8.0 acres = </w:t>
            </w:r>
          </w:p>
        </w:tc>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$200</w:t>
            </w:r>
          </w:p>
        </w:tc>
      </w:tr>
      <w:tr>
        <w:trPr>
          <w:trHeight w:val="270" w:hRule="atLeast"/>
        </w:trPr>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8.1-9.0 acres = </w:t>
            </w:r>
          </w:p>
        </w:tc>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$225</w:t>
            </w:r>
          </w:p>
        </w:tc>
      </w:tr>
      <w:tr>
        <w:trPr>
          <w:trHeight w:val="270" w:hRule="atLeast"/>
        </w:trPr>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9.1-10.0 acres = </w:t>
            </w:r>
          </w:p>
        </w:tc>
        <w:tc>
          <w:tcPr>
            <w:tcW w:w="5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$250</w:t>
            </w:r>
          </w:p>
        </w:tc>
      </w:tr>
    </w:tbl>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456A.24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481A.78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11/17/04, Notice 9/29/04—published 12/8/04, effective 1/12/05]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141.pdf" Type="http://schemas.openxmlformats.org/officeDocument/2006/relationships/hyperlink" Id="rId5"/>
    <Relationship TargetMode="External" Target="https://www.legis.iowa.gov/docs/ico/chapter/481A.78.pdf" Type="http://schemas.openxmlformats.org/officeDocument/2006/relationships/hyperlink" Id="rId6"/>
    <Relationship TargetMode="External" Target="https://www.legis.iowa.gov/docs/ico/chapter/456A.24.pdf" Type="http://schemas.openxmlformats.org/officeDocument/2006/relationships/hyperlink" Id="rId7"/>
    <Relationship TargetMode="External" Target="https://www.legis.iowa.gov/docs/ico/chapter/481A.78.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