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SEASONS, LIMITS, METHODS OF TAKE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UNPROTECTED NONGAME</w:t>
      </w:r>
    </w:p>
    <w:p>
      <w:pPr>
        <w:spacing w:before="0" w:after="0"/>
        <w:ind w:left="120"/>
        <w:jc w:val="center"/>
      </w:pPr>
      <w:r>
        <w:rPr>
          <w:rFonts w:ascii="Times New Roman" w:hAnsi="Times New Roman"/>
          <w:b w:val="false"/>
          <w:i w:val="false"/>
          <w:color w:val="000000"/>
          <w:sz w:val="14"/>
        </w:rPr>
        <w:t>[Prior to 12/31/86, Conservation Commission[290] Ch 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571—76.1</w:t>
      </w:r>
      <w:r>
        <w:rPr>
          <w:rFonts w:ascii="Times New Roman" w:hAnsi="Times New Roman"/>
          <w:b/>
          <w:i w:val="false"/>
          <w:color w:val="000000"/>
          <w:sz w:val="22"/>
        </w:rPr>
        <w:t xml:space="preserve">(481A) </w:t>
      </w:r>
      <w:r>
        <w:rPr>
          <w:rFonts w:ascii="Times New Roman" w:hAnsi="Times New Roman"/>
          <w:b/>
          <w:i w:val="false"/>
          <w:color w:val="000000"/>
          <w:sz w:val="22"/>
        </w:rPr>
        <w:t xml:space="preserve">Species. </w:t>
      </w:r>
      <w:r>
        <w:rPr>
          <w:rFonts w:ascii="Times New Roman" w:hAnsi="Times New Roman"/>
          <w:b w:val="false"/>
          <w:i w:val="false"/>
          <w:color w:val="000000"/>
          <w:sz w:val="22"/>
        </w:rPr>
        <w:t>Certain species of nongame shall not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w:t>
      </w:r>
      <w:r>
        <w:rPr>
          <w:rFonts w:ascii="Times New Roman" w:hAnsi="Times New Roman"/>
          <w:b w:val="false"/>
          <w:i w:val="false"/>
          <w:color w:val="000000"/>
          <w:sz w:val="22"/>
        </w:rPr>
        <w:t> </w:t>
      </w:r>
      <w:r>
        <w:rPr>
          <w:rFonts w:ascii="Times New Roman" w:hAnsi="Times New Roman"/>
          <w:b w:val="false"/>
          <w:i/>
          <w:color w:val="000000"/>
          <w:sz w:val="22"/>
        </w:rPr>
        <w:t xml:space="preserve">Birds. </w:t>
      </w:r>
      <w:r>
        <w:rPr>
          <w:rFonts w:ascii="Times New Roman" w:hAnsi="Times New Roman"/>
          <w:b w:val="false"/>
          <w:i w:val="false"/>
          <w:color w:val="000000"/>
          <w:sz w:val="22"/>
        </w:rPr>
        <w:t>The European starling and the house sparrow shall not be protected.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76.1(2)</w:t>
      </w:r>
      <w:r>
        <w:rPr>
          <w:rFonts w:ascii="Times New Roman" w:hAnsi="Times New Roman"/>
          <w:b w:val="false"/>
          <w:i w:val="false"/>
          <w:color w:val="000000"/>
          <w:sz w:val="22"/>
        </w:rPr>
        <w:t> </w:t>
      </w:r>
      <w:r>
        <w:rPr>
          <w:rFonts w:ascii="Times New Roman" w:hAnsi="Times New Roman"/>
          <w:b w:val="false"/>
          <w:i/>
          <w:color w:val="000000"/>
          <w:sz w:val="22"/>
        </w:rPr>
        <w:t xml:space="preserve">Reptiles.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Garter snake.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Timber rattlesnake except in Allamakee, Appanoose, Clayton, Delaware, Des Moines, Dubuque, Fayette, Henry, Jackson, Jones, Lee, Madison, Van Buren, and Winneshiek Counties but not including an area of 50 yards around houses actively occupied by human beings in those counties.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481A.42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1/5/84, Notice 11/23/83—published 2/1/84, effective 3/7/84]</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8/18/00, Notice 5/31/00—published 9/6/00, effective 10/11/00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6/21/01, Notice 5/2/01—published 7/11/01, effective 8/15/01]</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pBdr>
          <w:bottom w:space="2"/>
        </w:pBdr>
        <w:spacing w:before="0" w:after="0"/>
        <w:ind w:left="120"/>
        <w:jc w:val="both"/>
      </w:pPr>
      <w:r>
        <w:rPr>
          <w:rFonts w:ascii="Times New Roman" w:hAnsi="Times New Roman"/>
          <w:b w:val="false"/>
          <w:i w:val="false"/>
          <w:color w:val="000000"/>
          <w:sz w:val="22"/>
        </w:rPr>
        <w:t>At its meeting held October 9, 2000, the Administrative Rules Review Committee delayed the effective date of the rescission of 76.1(2) from 10/11/00 until adjournment of the 2001 Session of the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1A.42.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