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SAYLORVILLE MULTIUSE TRAIL</w:t>
      </w:r>
    </w:p>
    <w:p>
      <w:pPr>
        <w:spacing w:before="0" w:after="0"/>
        <w:ind w:left="120"/>
        <w:jc w:val="center"/>
      </w:pPr>
      <w:r>
        <w:rPr>
          <w:rFonts w:ascii="Times New Roman" w:hAnsi="Times New Roman"/>
          <w:b w:val="false"/>
          <w:i w:val="false"/>
          <w:color w:val="000000"/>
          <w:sz w:val="14"/>
        </w:rPr>
        <w:t>[Prior to 12/31/86, Conservation Commission[290] Ch 56]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571—66.1</w:t>
      </w:r>
      <w:r>
        <w:rPr>
          <w:rFonts w:ascii="Times New Roman" w:hAnsi="Times New Roman"/>
          <w:b/>
          <w:i w:val="false"/>
          <w:color w:val="000000"/>
          <w:sz w:val="22"/>
        </w:rPr>
        <w:t xml:space="preserve">(461A,481A)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rule governs activity in the following described areas, all in Polk County, Iowa: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parking area and trailhead facility located adjacent to the Des Moines river on the north side of Kempton Road (NW 66th Street) locally known as “Sycamore Access.”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federally owned property on the east side of the Des Moines River from Sycamore Access south to the north corporate limits of the city of Des Moines. This area is bounded on the west by the ordinary high water line of the Des Moines River and on the east by Morningstar Drive and NW 26th Street.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Federally owned property in Sections 15 and 22, Township 79N, Range 24W, located east of Morningstar Drive and north of the north corporate limits of the city of Des Moines.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federally owned land and land under flowage easement on the west side of the Des Moines River from the south right-of-way boundary of NW 66th Avenue south to the north right-of-way boundary of Interstates 35-80.</w:t>
      </w:r>
    </w:p>
    <w:p>
      <w:pPr>
        <w:spacing w:before="0" w:after="0"/>
        <w:ind w:left="120"/>
        <w:jc w:val="both"/>
      </w:pPr>
      <w:r>
        <w:rPr>
          <w:rFonts w:ascii="Times New Roman" w:hAnsi="Times New Roman"/>
          <w:b/>
          <w:i w:val="false"/>
          <w:color w:val="000000"/>
          <w:sz w:val="22"/>
        </w:rPr>
        <w:t>571—66.2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Wildlife refuge. </w:t>
      </w:r>
      <w:r>
        <w:rPr>
          <w:rFonts w:ascii="Times New Roman" w:hAnsi="Times New Roman"/>
          <w:b w:val="false"/>
          <w:i w:val="false"/>
          <w:color w:val="000000"/>
          <w:sz w:val="22"/>
        </w:rPr>
        <w:t>The following described areas are established as game refuges and shall be posted with signs designating the boundaries other than the river. The use of firearms is prohibited in these areas. Persons shall not hunt, pursue, kill, trap, or take any wild animal, bird, or game on these areas at any time.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area along and adjacent to the surfaced multiuse trail from the ordinary high water line of the Des Moines River to a point 50 yards east of the east edge of that trail extending from Sycamore Access to the north boundary of the right-of-way of Interstates 80-35.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federally owned land on the east side of the Des Moines River from the north right-of-way boundary of Interstates 80-35 south to the north corporate limits of the city of Des Moines.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federally owned land and land under flowage easement on the west side of the Des Moines River from the south right-of-way boundary of NW 66th Avenue south to the north right-of-way boundary of Interstates 35-80.</w:t>
      </w:r>
    </w:p>
    <w:p>
      <w:pPr>
        <w:spacing w:before="0" w:after="0"/>
        <w:ind w:left="120"/>
        <w:jc w:val="both"/>
      </w:pPr>
      <w:r>
        <w:rPr>
          <w:rFonts w:ascii="Times New Roman" w:hAnsi="Times New Roman"/>
          <w:b/>
          <w:i w:val="false"/>
          <w:color w:val="000000"/>
          <w:sz w:val="22"/>
        </w:rPr>
        <w:t>571—66.3</w:t>
      </w:r>
      <w:r>
        <w:rPr>
          <w:rFonts w:ascii="Times New Roman" w:hAnsi="Times New Roman"/>
          <w:b/>
          <w:i w:val="false"/>
          <w:color w:val="000000"/>
          <w:sz w:val="22"/>
        </w:rPr>
        <w:t xml:space="preserve">(481A) </w:t>
      </w:r>
      <w:r>
        <w:rPr>
          <w:rFonts w:ascii="Times New Roman" w:hAnsi="Times New Roman"/>
          <w:b/>
          <w:i w:val="false"/>
          <w:color w:val="000000"/>
          <w:sz w:val="22"/>
        </w:rPr>
        <w:t xml:space="preserve">Hunting and trapping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Hunting in those areas not designated as wildlife refuge shall be confined to the use of shotguns shooting shot only and use of bow and arrow. The use of any other method is prohibited. All laws and regulations governing hunting and trapping seasons and limits on possession are applicable on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snares is prohibited on the area covered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traps used on the area, including foothold, leghold, body gripping or conibear type must be set completely underwater.</w:t>
      </w:r>
    </w:p>
    <w:p>
      <w:pPr>
        <w:spacing w:before="0" w:after="0"/>
        <w:ind w:left="120"/>
        <w:jc w:val="both"/>
      </w:pPr>
      <w:r>
        <w:rPr>
          <w:rFonts w:ascii="Times New Roman" w:hAnsi="Times New Roman"/>
          <w:b/>
          <w:i w:val="false"/>
          <w:color w:val="000000"/>
          <w:sz w:val="22"/>
        </w:rPr>
        <w:t>571—66.4</w:t>
      </w:r>
      <w:r>
        <w:rPr>
          <w:rFonts w:ascii="Times New Roman" w:hAnsi="Times New Roman"/>
          <w:b/>
          <w:i w:val="false"/>
          <w:color w:val="000000"/>
          <w:sz w:val="22"/>
        </w:rPr>
        <w:t xml:space="preserve">(461A) </w:t>
      </w:r>
      <w:r>
        <w:rPr>
          <w:rFonts w:ascii="Times New Roman" w:hAnsi="Times New Roman"/>
          <w:b/>
          <w:i w:val="false"/>
          <w:color w:val="000000"/>
          <w:sz w:val="22"/>
        </w:rPr>
        <w:t xml:space="preserve">Area use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val="false"/>
          <w:color w:val="000000"/>
          <w:sz w:val="22"/>
        </w:rPr>
        <w:t>The use of motor vehicles and snowmobiles is prohibited on the hard-surfaced multiuse trail except where signs authorize such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val="false"/>
          <w:color w:val="000000"/>
          <w:sz w:val="22"/>
        </w:rPr>
        <w:t>Snowmobile use is restricted to the area posted with signs permitting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val="false"/>
          <w:color w:val="000000"/>
          <w:sz w:val="22"/>
        </w:rPr>
        <w:t>The use of equine animals is restricted to areas other than the hard-surfaced multiuse trail.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val="false"/>
          <w:color w:val="000000"/>
          <w:sz w:val="22"/>
        </w:rPr>
        <w:t>Permits may be issued by the director for special events on specific dates utilizing golf carts or similar transportation along the trail for elderly or handicapped persons.</w:t>
      </w:r>
    </w:p>
    <w:p>
      <w:pPr>
        <w:spacing w:before="0" w:after="0"/>
        <w:ind w:left="120"/>
        <w:jc w:val="both"/>
      </w:pPr>
      <w:r>
        <w:rPr>
          <w:rFonts w:ascii="Times New Roman" w:hAnsi="Times New Roman"/>
          <w:b w:val="false"/>
          <w:i w:val="false"/>
          <w:color w:val="000000"/>
          <w:sz w:val="22"/>
        </w:rPr>
        <w:t xml:space="preserve">These rules implement Iowa Code sections </w:t>
      </w:r>
      <w:hyperlink r:id="rId5">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5/2/86, Notice 2/26/86—published 5/21/86, effective 6/25/86]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7/10/87, Notice 6/3/87—published 7/29/87, effective 9/2/87]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35.pdf" Type="http://schemas.openxmlformats.org/officeDocument/2006/relationships/hyperlink" Id="rId5"/>
    <Relationship TargetMode="External" Target="https://www.legis.iowa.gov/docs/ico/chapter/481A.5.pdf" Type="http://schemas.openxmlformats.org/officeDocument/2006/relationships/hyperlink" Id="rId6"/>
    <Relationship TargetMode="External" Target="https://www.legis.iowa.gov/docs/ico/chapter/481A.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