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BOATING SPEED AND DISTANCE ZONING</w:t>
      </w:r>
    </w:p>
    <w:p>
      <w:pPr>
        <w:spacing w:before="0" w:after="0"/>
        <w:ind w:left="120"/>
        <w:jc w:val="center"/>
      </w:pPr>
      <w:r>
        <w:rPr>
          <w:rFonts w:ascii="Times New Roman" w:hAnsi="Times New Roman"/>
          <w:b w:val="false"/>
          <w:i w:val="false"/>
          <w:color w:val="000000"/>
          <w:sz w:val="14"/>
        </w:rPr>
        <w:t>[Prior to 12/31/86, Conservation Commission[290] Ch 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571—40.1</w:t>
      </w:r>
      <w:r>
        <w:rPr>
          <w:rFonts w:ascii="Times New Roman" w:hAnsi="Times New Roman"/>
          <w:b/>
          <w:i w:val="false"/>
          <w:color w:val="000000"/>
          <w:sz w:val="22"/>
        </w:rPr>
        <w:t xml:space="preserve">(462A) </w:t>
      </w:r>
      <w:r>
        <w:rPr>
          <w:rFonts w:ascii="Times New Roman" w:hAnsi="Times New Roman"/>
          <w:b/>
          <w:i w:val="false"/>
          <w:color w:val="000000"/>
          <w:sz w:val="22"/>
        </w:rPr>
        <w:t xml:space="preserve">Restricted areas. </w:t>
      </w:r>
      <w:r>
        <w:rPr>
          <w:rFonts w:ascii="Times New Roman" w:hAnsi="Times New Roman"/>
          <w:b w:val="false"/>
          <w:i w:val="false"/>
          <w:color w:val="000000"/>
          <w:sz w:val="22"/>
        </w:rPr>
        <w:t>All vessels, except authorized emergency vessels, shall be operated in compliance with, and all persons engaged in water recreation activities, shall obey restrictions with posted areas marked with a uniform waterway buoy or official signs adopted by the natural resource commission.</w:t>
      </w:r>
    </w:p>
    <w:p>
      <w:pPr>
        <w:spacing w:before="210" w:after="0"/>
        <w:ind w:left="120"/>
        <w:jc w:val="both"/>
      </w:pPr>
      <w:r>
        <w:rPr>
          <w:rFonts w:ascii="Times New Roman" w:hAnsi="Times New Roman"/>
          <w:b/>
          <w:i w:val="false"/>
          <w:color w:val="000000"/>
          <w:sz w:val="22"/>
        </w:rPr>
        <w:t>571—40.2</w:t>
      </w:r>
      <w:r>
        <w:rPr>
          <w:rFonts w:ascii="Times New Roman" w:hAnsi="Times New Roman"/>
          <w:b/>
          <w:i w:val="false"/>
          <w:color w:val="000000"/>
          <w:sz w:val="22"/>
        </w:rPr>
        <w:t xml:space="preserve">(462A) </w:t>
      </w:r>
      <w:r>
        <w:rPr>
          <w:rFonts w:ascii="Times New Roman" w:hAnsi="Times New Roman"/>
          <w:b/>
          <w:i w:val="false"/>
          <w:color w:val="000000"/>
          <w:sz w:val="22"/>
        </w:rPr>
        <w:t xml:space="preserve">Uniform buoy system. </w:t>
      </w:r>
      <w:r>
        <w:rPr>
          <w:rFonts w:ascii="Times New Roman" w:hAnsi="Times New Roman"/>
          <w:b w:val="false"/>
          <w:i w:val="false"/>
          <w:color w:val="000000"/>
          <w:sz w:val="22"/>
        </w:rPr>
        <w:t xml:space="preserve">All buoys placed shall be those of the uniform waterway marking system adopted by the natural resource commission and shall be constructed, placed, and maintained in accordance with Iowa Code chapter </w:t>
      </w:r>
      <w:hyperlink r:id="rId5">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xml:space="preserve"> and Iowa Administrative Code </w:t>
      </w:r>
      <w:hyperlink r:id="rId6">
        <w:r>
          <w:rPr>
            <w:rStyle w:val="Hyperlink"/>
            <w:rFonts w:ascii="Times New Roman" w:hAnsi="Times New Roman"/>
            <w:b w:val="false"/>
            <w:i w:val="false"/>
            <w:color w:val="000000"/>
            <w:sz w:val="22"/>
          </w:rPr>
          <w:t>571—Chapters 40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571—40.3</w:t>
      </w:r>
      <w:r>
        <w:rPr>
          <w:rFonts w:ascii="Times New Roman" w:hAnsi="Times New Roman"/>
          <w:b/>
          <w:i w:val="false"/>
          <w:color w:val="000000"/>
          <w:sz w:val="22"/>
        </w:rPr>
        <w:t xml:space="preserve">(462A) </w:t>
      </w:r>
      <w:r>
        <w:rPr>
          <w:rFonts w:ascii="Times New Roman" w:hAnsi="Times New Roman"/>
          <w:b/>
          <w:i w:val="false"/>
          <w:color w:val="000000"/>
          <w:sz w:val="22"/>
        </w:rPr>
        <w:t xml:space="preserve">Commission approval. </w:t>
      </w:r>
      <w:r>
        <w:rPr>
          <w:rFonts w:ascii="Times New Roman" w:hAnsi="Times New Roman"/>
          <w:b w:val="false"/>
          <w:i w:val="false"/>
          <w:color w:val="000000"/>
          <w:sz w:val="22"/>
        </w:rPr>
        <w:t>The placement of buoys or official signs that restrict speed and distance or involve special zoning restrictions shall be approved by the natural resource commission.</w:t>
      </w:r>
    </w:p>
    <w:p>
      <w:pPr>
        <w:spacing w:before="210" w:after="0"/>
        <w:ind w:left="120"/>
        <w:jc w:val="both"/>
      </w:pPr>
      <w:r>
        <w:rPr>
          <w:rFonts w:ascii="Times New Roman" w:hAnsi="Times New Roman"/>
          <w:b/>
          <w:i w:val="false"/>
          <w:color w:val="000000"/>
          <w:sz w:val="22"/>
        </w:rPr>
        <w:t>571—40.4</w:t>
      </w:r>
      <w:r>
        <w:rPr>
          <w:rFonts w:ascii="Times New Roman" w:hAnsi="Times New Roman"/>
          <w:b/>
          <w:i w:val="false"/>
          <w:color w:val="000000"/>
          <w:sz w:val="22"/>
        </w:rPr>
        <w:t xml:space="preserve">(462A) </w:t>
      </w:r>
      <w:r>
        <w:rPr>
          <w:rFonts w:ascii="Times New Roman" w:hAnsi="Times New Roman"/>
          <w:b/>
          <w:i w:val="false"/>
          <w:color w:val="000000"/>
          <w:sz w:val="22"/>
        </w:rPr>
        <w:t xml:space="preserve">Right for aggrieved party to appeal. </w:t>
      </w:r>
      <w:r>
        <w:rPr>
          <w:rFonts w:ascii="Times New Roman" w:hAnsi="Times New Roman"/>
          <w:b w:val="false"/>
          <w:i w:val="false"/>
          <w:color w:val="000000"/>
          <w:sz w:val="22"/>
        </w:rPr>
        <w:t>Any finding or establishment of areas involving special speed and distance or zoning restrictions by the natural resource commission may be appealed by aggrieved party upon written notice. A hearing thereon shall be held by the natural resource commission within 30 days thereafter.</w:t>
      </w:r>
    </w:p>
    <w:p>
      <w:pPr>
        <w:spacing w:before="0" w:after="0"/>
        <w:ind w:left="120"/>
        <w:jc w:val="both"/>
      </w:pPr>
      <w:r>
        <w:rPr>
          <w:rFonts w:ascii="Times New Roman" w:hAnsi="Times New Roman"/>
          <w:b/>
          <w:i w:val="false"/>
          <w:color w:val="000000"/>
          <w:sz w:val="22"/>
        </w:rPr>
        <w:t>571—40.5</w:t>
      </w:r>
      <w:r>
        <w:rPr>
          <w:rFonts w:ascii="Times New Roman" w:hAnsi="Times New Roman"/>
          <w:b/>
          <w:i w:val="false"/>
          <w:color w:val="000000"/>
          <w:sz w:val="22"/>
        </w:rPr>
        <w:t xml:space="preserve">(462A) </w:t>
      </w:r>
      <w:r>
        <w:rPr>
          <w:rFonts w:ascii="Times New Roman" w:hAnsi="Times New Roman"/>
          <w:b/>
          <w:i w:val="false"/>
          <w:color w:val="000000"/>
          <w:sz w:val="22"/>
        </w:rPr>
        <w:t xml:space="preserve">Rathbun Lake, Appanoose County—zoned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w:t>
      </w:r>
      <w:r>
        <w:rPr>
          <w:rFonts w:ascii="Times New Roman" w:hAnsi="Times New Roman"/>
          <w:b w:val="false"/>
          <w:i w:val="false"/>
          <w:color w:val="000000"/>
          <w:sz w:val="22"/>
        </w:rPr>
        <w:t> </w:t>
      </w:r>
      <w:r>
        <w:rPr>
          <w:rFonts w:ascii="Times New Roman" w:hAnsi="Times New Roman"/>
          <w:b w:val="false"/>
          <w:i w:val="false"/>
          <w:color w:val="000000"/>
          <w:sz w:val="22"/>
        </w:rPr>
        <w:t>Areas may be specifically designated for swimming and wading.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w:t>
      </w:r>
      <w:r>
        <w:rPr>
          <w:rFonts w:ascii="Times New Roman" w:hAnsi="Times New Roman"/>
          <w:b w:val="false"/>
          <w:i w:val="false"/>
          <w:color w:val="000000"/>
          <w:sz w:val="22"/>
        </w:rPr>
        <w:t> </w:t>
      </w:r>
      <w:r>
        <w:rPr>
          <w:rFonts w:ascii="Times New Roman" w:hAnsi="Times New Roman"/>
          <w:b w:val="false"/>
          <w:i w:val="false"/>
          <w:color w:val="000000"/>
          <w:sz w:val="22"/>
        </w:rPr>
        <w:t>Areas may be designated restricted speed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w:t>
      </w:r>
      <w:r>
        <w:rPr>
          <w:rFonts w:ascii="Times New Roman" w:hAnsi="Times New Roman"/>
          <w:b w:val="false"/>
          <w:i w:val="false"/>
          <w:color w:val="000000"/>
          <w:sz w:val="22"/>
        </w:rPr>
        <w:t> </w:t>
      </w:r>
      <w:r>
        <w:rPr>
          <w:rFonts w:ascii="Times New Roman" w:hAnsi="Times New Roman"/>
          <w:b w:val="false"/>
          <w:i w:val="false"/>
          <w:color w:val="000000"/>
          <w:sz w:val="22"/>
        </w:rPr>
        <w:t>Areas may be designated as “no anchoring”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w:t>
      </w:r>
      <w:r>
        <w:rPr>
          <w:rFonts w:ascii="Times New Roman" w:hAnsi="Times New Roman"/>
          <w:b w:val="false"/>
          <w:i w:val="false"/>
          <w:color w:val="000000"/>
          <w:sz w:val="22"/>
        </w:rPr>
        <w:t> </w:t>
      </w:r>
      <w:r>
        <w:rPr>
          <w:rFonts w:ascii="Times New Roman" w:hAnsi="Times New Roman"/>
          <w:b w:val="false"/>
          <w:i w:val="false"/>
          <w:color w:val="000000"/>
          <w:sz w:val="22"/>
        </w:rPr>
        <w:t>Areas may be designated as “no boating”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5176C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571—40.6</w:t>
      </w:r>
      <w:r>
        <w:rPr>
          <w:rFonts w:ascii="Times New Roman" w:hAnsi="Times New Roman"/>
          <w:b/>
          <w:i w:val="false"/>
          <w:color w:val="000000"/>
          <w:sz w:val="22"/>
        </w:rPr>
        <w:t xml:space="preserve">(462A) </w:t>
      </w:r>
      <w:r>
        <w:rPr>
          <w:rFonts w:ascii="Times New Roman" w:hAnsi="Times New Roman"/>
          <w:b/>
          <w:i w:val="false"/>
          <w:color w:val="000000"/>
          <w:sz w:val="22"/>
        </w:rPr>
        <w:t xml:space="preserve">Red Rock Lake, Marion County—zoned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w:t>
      </w:r>
      <w:r>
        <w:rPr>
          <w:rFonts w:ascii="Times New Roman" w:hAnsi="Times New Roman"/>
          <w:b w:val="false"/>
          <w:i w:val="false"/>
          <w:color w:val="000000"/>
          <w:sz w:val="22"/>
        </w:rPr>
        <w:t> </w:t>
      </w:r>
      <w:r>
        <w:rPr>
          <w:rFonts w:ascii="Times New Roman" w:hAnsi="Times New Roman"/>
          <w:b w:val="false"/>
          <w:i w:val="false"/>
          <w:color w:val="000000"/>
          <w:sz w:val="22"/>
        </w:rPr>
        <w:t>Areas may be specifically designated for swimming and wading.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w:t>
      </w:r>
      <w:r>
        <w:rPr>
          <w:rFonts w:ascii="Times New Roman" w:hAnsi="Times New Roman"/>
          <w:b w:val="false"/>
          <w:i w:val="false"/>
          <w:color w:val="000000"/>
          <w:sz w:val="22"/>
        </w:rPr>
        <w:t> </w:t>
      </w:r>
      <w:r>
        <w:rPr>
          <w:rFonts w:ascii="Times New Roman" w:hAnsi="Times New Roman"/>
          <w:b w:val="false"/>
          <w:i w:val="false"/>
          <w:color w:val="000000"/>
          <w:sz w:val="22"/>
        </w:rPr>
        <w:t>Areas may be designated restricted speed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w:t>
      </w:r>
      <w:r>
        <w:rPr>
          <w:rFonts w:ascii="Times New Roman" w:hAnsi="Times New Roman"/>
          <w:b w:val="false"/>
          <w:i w:val="false"/>
          <w:color w:val="000000"/>
          <w:sz w:val="22"/>
        </w:rPr>
        <w:t> </w:t>
      </w:r>
      <w:r>
        <w:rPr>
          <w:rFonts w:ascii="Times New Roman" w:hAnsi="Times New Roman"/>
          <w:b w:val="false"/>
          <w:i w:val="false"/>
          <w:color w:val="000000"/>
          <w:sz w:val="22"/>
        </w:rPr>
        <w:t>Areas may be designated as “no anchoring” areas.</w:t>
      </w:r>
    </w:p>
    <w:p>
      <w:pPr>
        <w:spacing w:before="0" w:after="0"/>
        <w:ind w:left="120"/>
        <w:jc w:val="both"/>
      </w:pPr>
      <w:r>
        <w:rPr>
          <w:rFonts w:ascii="Times New Roman" w:hAnsi="Times New Roman"/>
          <w:b/>
          <w:i w:val="false"/>
          <w:color w:val="000000"/>
          <w:sz w:val="22"/>
        </w:rPr>
        <w:t>571—40.7</w:t>
      </w:r>
      <w:r>
        <w:rPr>
          <w:rFonts w:ascii="Times New Roman" w:hAnsi="Times New Roman"/>
          <w:b/>
          <w:i w:val="false"/>
          <w:color w:val="000000"/>
          <w:sz w:val="22"/>
        </w:rPr>
        <w:t xml:space="preserve">(462A) </w:t>
      </w:r>
      <w:r>
        <w:rPr>
          <w:rFonts w:ascii="Times New Roman" w:hAnsi="Times New Roman"/>
          <w:b/>
          <w:i w:val="false"/>
          <w:color w:val="000000"/>
          <w:sz w:val="22"/>
        </w:rPr>
        <w:t xml:space="preserve">Coralville Lake, Johnson County—zoned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w:t>
      </w:r>
      <w:r>
        <w:rPr>
          <w:rFonts w:ascii="Times New Roman" w:hAnsi="Times New Roman"/>
          <w:b w:val="false"/>
          <w:i w:val="false"/>
          <w:color w:val="000000"/>
          <w:sz w:val="22"/>
        </w:rPr>
        <w:t> </w:t>
      </w:r>
      <w:r>
        <w:rPr>
          <w:rFonts w:ascii="Times New Roman" w:hAnsi="Times New Roman"/>
          <w:b w:val="false"/>
          <w:i w:val="false"/>
          <w:color w:val="000000"/>
          <w:sz w:val="22"/>
        </w:rPr>
        <w:t>Areas may be specifically designated for swimming and wading.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40.7(2)</w:t>
      </w:r>
      <w:r>
        <w:rPr>
          <w:rFonts w:ascii="Times New Roman" w:hAnsi="Times New Roman"/>
          <w:b w:val="false"/>
          <w:i w:val="false"/>
          <w:color w:val="000000"/>
          <w:sz w:val="22"/>
        </w:rPr>
        <w:t> </w:t>
      </w:r>
      <w:r>
        <w:rPr>
          <w:rFonts w:ascii="Times New Roman" w:hAnsi="Times New Roman"/>
          <w:b w:val="false"/>
          <w:i w:val="false"/>
          <w:color w:val="000000"/>
          <w:sz w:val="22"/>
        </w:rPr>
        <w:t>Areas may be designated restricted speed areas.</w:t>
      </w:r>
    </w:p>
    <w:p>
      <w:pPr>
        <w:spacing w:before="0" w:after="0"/>
        <w:ind w:left="120"/>
        <w:jc w:val="both"/>
      </w:pPr>
      <w:r>
        <w:rPr>
          <w:rFonts w:ascii="Times New Roman" w:hAnsi="Times New Roman"/>
          <w:b/>
          <w:i w:val="false"/>
          <w:color w:val="000000"/>
          <w:sz w:val="22"/>
        </w:rPr>
        <w:t>571—40.8</w:t>
      </w:r>
      <w:r>
        <w:rPr>
          <w:rFonts w:ascii="Times New Roman" w:hAnsi="Times New Roman"/>
          <w:b/>
          <w:i w:val="false"/>
          <w:color w:val="000000"/>
          <w:sz w:val="22"/>
        </w:rPr>
        <w:t xml:space="preserve">(462A) </w:t>
      </w:r>
      <w:r>
        <w:rPr>
          <w:rFonts w:ascii="Times New Roman" w:hAnsi="Times New Roman"/>
          <w:b/>
          <w:i w:val="false"/>
          <w:color w:val="000000"/>
          <w:sz w:val="22"/>
        </w:rPr>
        <w:t xml:space="preserve">Saylorville Lake, Polk County—zoned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40.8(1)</w:t>
      </w:r>
      <w:r>
        <w:rPr>
          <w:rFonts w:ascii="Times New Roman" w:hAnsi="Times New Roman"/>
          <w:b w:val="false"/>
          <w:i w:val="false"/>
          <w:color w:val="000000"/>
          <w:sz w:val="22"/>
        </w:rPr>
        <w:t> </w:t>
      </w:r>
      <w:r>
        <w:rPr>
          <w:rFonts w:ascii="Times New Roman" w:hAnsi="Times New Roman"/>
          <w:b w:val="false"/>
          <w:i w:val="false"/>
          <w:color w:val="000000"/>
          <w:sz w:val="22"/>
        </w:rPr>
        <w:t>Areas may be specifically designated for swimming and wading.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40.8(2)</w:t>
      </w:r>
      <w:r>
        <w:rPr>
          <w:rFonts w:ascii="Times New Roman" w:hAnsi="Times New Roman"/>
          <w:b w:val="false"/>
          <w:i w:val="false"/>
          <w:color w:val="000000"/>
          <w:sz w:val="22"/>
        </w:rPr>
        <w:t> </w:t>
      </w:r>
      <w:r>
        <w:rPr>
          <w:rFonts w:ascii="Times New Roman" w:hAnsi="Times New Roman"/>
          <w:b w:val="false"/>
          <w:i w:val="false"/>
          <w:color w:val="000000"/>
          <w:sz w:val="22"/>
        </w:rPr>
        <w:t>Areas may be designated restricted speed areas.</w:t>
      </w:r>
    </w:p>
    <w:p>
      <w:pPr>
        <w:spacing w:before="0" w:after="0"/>
        <w:ind w:left="120"/>
        <w:jc w:val="both"/>
      </w:pPr>
      <w:r>
        <w:rPr>
          <w:rFonts w:ascii="Times New Roman" w:hAnsi="Times New Roman"/>
          <w:b/>
          <w:i w:val="false"/>
          <w:color w:val="000000"/>
          <w:sz w:val="22"/>
        </w:rPr>
        <w:t>571—40.9</w:t>
      </w:r>
      <w:r>
        <w:rPr>
          <w:rFonts w:ascii="Times New Roman" w:hAnsi="Times New Roman"/>
          <w:b/>
          <w:i w:val="false"/>
          <w:color w:val="000000"/>
          <w:sz w:val="22"/>
        </w:rPr>
        <w:t xml:space="preserve">(462A) </w:t>
      </w:r>
      <w:r>
        <w:rPr>
          <w:rFonts w:ascii="Times New Roman" w:hAnsi="Times New Roman"/>
          <w:b/>
          <w:i w:val="false"/>
          <w:color w:val="000000"/>
          <w:sz w:val="22"/>
        </w:rPr>
        <w:t xml:space="preserve">Lake Odessa in Louisa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40.9(1)</w:t>
      </w:r>
      <w:r>
        <w:rPr>
          <w:rFonts w:ascii="Times New Roman" w:hAnsi="Times New Roman"/>
          <w:b w:val="false"/>
          <w:i w:val="false"/>
          <w:color w:val="000000"/>
          <w:sz w:val="22"/>
        </w:rPr>
        <w:t> </w:t>
      </w:r>
      <w:r>
        <w:rPr>
          <w:rFonts w:ascii="Times New Roman" w:hAnsi="Times New Roman"/>
          <w:b w:val="false"/>
          <w:i w:val="false"/>
          <w:color w:val="000000"/>
          <w:sz w:val="22"/>
        </w:rPr>
        <w:t>Areas may be designated restricted speed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40.9(2)</w:t>
      </w:r>
      <w:r>
        <w:rPr>
          <w:rFonts w:ascii="Times New Roman" w:hAnsi="Times New Roman"/>
          <w:b w:val="false"/>
          <w:i w:val="false"/>
          <w:color w:val="000000"/>
          <w:sz w:val="22"/>
        </w:rPr>
        <w:t> </w:t>
      </w:r>
      <w:r>
        <w:rPr>
          <w:rFonts w:ascii="Times New Roman" w:hAnsi="Times New Roman"/>
          <w:b w:val="false"/>
          <w:i w:val="false"/>
          <w:color w:val="000000"/>
          <w:sz w:val="22"/>
        </w:rPr>
        <w:t>All motorboats, except authorized emergency vessels, shall be operated at a speed not greater than 5 miles per hour year around, on that portion of Lake Odessa known as the Sand Run Chute, lying south of the main lake to a point 100 yards south of the Sand Run Chute boat ramp.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40.9(3)</w:t>
      </w:r>
      <w:r>
        <w:rPr>
          <w:rFonts w:ascii="Times New Roman" w:hAnsi="Times New Roman"/>
          <w:b w:val="false"/>
          <w:i w:val="false"/>
          <w:color w:val="000000"/>
          <w:sz w:val="22"/>
        </w:rPr>
        <w:t> </w:t>
      </w:r>
      <w:r>
        <w:rPr>
          <w:rFonts w:ascii="Times New Roman" w:hAnsi="Times New Roman"/>
          <w:b w:val="false"/>
          <w:i w:val="false"/>
          <w:color w:val="000000"/>
          <w:sz w:val="22"/>
        </w:rPr>
        <w:t>All motorboats, except authorized emergency vessels, shall be operated at a speed not greater than 5 miles per hour year around, on those portions of Lake Odessa known as the lateral ditch, between the main lake and Bebee Pond, and on the channel between Yankee Chute and Beaver Pond.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571—40.10</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lock and dam safety zone. </w:t>
      </w:r>
      <w:r>
        <w:rPr>
          <w:rFonts w:ascii="Times New Roman" w:hAnsi="Times New Roman"/>
          <w:b w:val="false"/>
          <w:i w:val="false"/>
          <w:color w:val="000000"/>
          <w:sz w:val="22"/>
        </w:rPr>
        <w:t>A safety zone is hereby established in Iowa waters above and below all navigation lock and dam structures on the Mississippi River between the Iowa-Minnesota border and the Iowa-Missouri border. The established zone shall be 600 feet upstream and 150 feet downstream from the roller gate or tainter gate section of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40.10(1)</w:t>
      </w:r>
      <w:r>
        <w:rPr>
          <w:rFonts w:ascii="Times New Roman" w:hAnsi="Times New Roman"/>
          <w:b w:val="false"/>
          <w:i w:val="false"/>
          <w:color w:val="000000"/>
          <w:sz w:val="22"/>
        </w:rPr>
        <w:t> </w:t>
      </w:r>
      <w:r>
        <w:rPr>
          <w:rFonts w:ascii="Times New Roman" w:hAnsi="Times New Roman"/>
          <w:b w:val="false"/>
          <w:i w:val="false"/>
          <w:color w:val="000000"/>
          <w:sz w:val="22"/>
        </w:rPr>
        <w:t>The safety zone does not include the area directly above and below the navigation lock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40.10(2)</w:t>
      </w:r>
      <w:r>
        <w:rPr>
          <w:rFonts w:ascii="Times New Roman" w:hAnsi="Times New Roman"/>
          <w:b w:val="false"/>
          <w:i w:val="false"/>
          <w:color w:val="000000"/>
          <w:sz w:val="22"/>
        </w:rPr>
        <w:t> </w:t>
      </w:r>
      <w:r>
        <w:rPr>
          <w:rFonts w:ascii="Times New Roman" w:hAnsi="Times New Roman"/>
          <w:b w:val="false"/>
          <w:i w:val="false"/>
          <w:color w:val="000000"/>
          <w:sz w:val="22"/>
        </w:rPr>
        <w:t>The safety zone does not include the area directly above and below the solid fill portion of the dam and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40.10(3)</w:t>
      </w:r>
      <w:r>
        <w:rPr>
          <w:rFonts w:ascii="Times New Roman" w:hAnsi="Times New Roman"/>
          <w:b w:val="false"/>
          <w:i w:val="false"/>
          <w:color w:val="000000"/>
          <w:sz w:val="22"/>
        </w:rPr>
        <w:t> </w:t>
      </w:r>
      <w:r>
        <w:rPr>
          <w:rFonts w:ascii="Times New Roman" w:hAnsi="Times New Roman"/>
          <w:b w:val="false"/>
          <w:i w:val="false"/>
          <w:color w:val="000000"/>
          <w:sz w:val="22"/>
        </w:rPr>
        <w:t>The safety zone shall be recognized by the state of Iowa only when plainly marked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Upstream signs worded—Restricted area keep 600 feet from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Downstream signs worded—Restricted area keep 150 feet from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Flashing red lights will be used to make the outer limits of the restricted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40.10(4)</w:t>
      </w:r>
      <w:r>
        <w:rPr>
          <w:rFonts w:ascii="Times New Roman" w:hAnsi="Times New Roman"/>
          <w:b w:val="false"/>
          <w:i w:val="false"/>
          <w:color w:val="000000"/>
          <w:sz w:val="22"/>
        </w:rPr>
        <w:t> </w:t>
      </w:r>
      <w:r>
        <w:rPr>
          <w:rFonts w:ascii="Times New Roman" w:hAnsi="Times New Roman"/>
          <w:b w:val="false"/>
          <w:i w:val="false"/>
          <w:color w:val="000000"/>
          <w:sz w:val="22"/>
        </w:rPr>
        <w:t>No boat or vessel of any type, except authorized vessels, shall enter the established safety zones recognized by the state of Iowa as described in this rule.</w:t>
      </w:r>
    </w:p>
    <w:p>
      <w:pPr>
        <w:spacing w:before="210" w:after="0"/>
        <w:ind w:left="120"/>
        <w:jc w:val="both"/>
      </w:pPr>
      <w:r>
        <w:rPr>
          <w:rFonts w:ascii="Times New Roman" w:hAnsi="Times New Roman"/>
          <w:b/>
          <w:i w:val="false"/>
          <w:color w:val="000000"/>
          <w:sz w:val="22"/>
        </w:rPr>
        <w:t>571—40.11</w:t>
      </w:r>
      <w:r>
        <w:rPr>
          <w:rFonts w:ascii="Times New Roman" w:hAnsi="Times New Roman"/>
          <w:b/>
          <w:i w:val="false"/>
          <w:color w:val="000000"/>
          <w:sz w:val="22"/>
        </w:rPr>
        <w:t xml:space="preserve">(462A) </w:t>
      </w:r>
      <w:r>
        <w:rPr>
          <w:rFonts w:ascii="Times New Roman" w:hAnsi="Times New Roman"/>
          <w:b/>
          <w:i w:val="false"/>
          <w:color w:val="000000"/>
          <w:sz w:val="22"/>
        </w:rPr>
        <w:t xml:space="preserve">Joyce Slough Area. </w:t>
      </w:r>
      <w:r>
        <w:rPr>
          <w:rFonts w:ascii="Times New Roman" w:hAnsi="Times New Roman"/>
          <w:b w:val="false"/>
          <w:i w:val="false"/>
          <w:color w:val="000000"/>
          <w:sz w:val="22"/>
        </w:rPr>
        <w:t>The Joyce Slough Area, a portion of the Mississippi River within the city of Clinton, Iowa, is hereby zoned to be a harbor area and vessels traveling therein shall not travel at speeds in excess of five miles per hour.</w:t>
      </w:r>
    </w:p>
    <w:p>
      <w:pPr>
        <w:spacing w:before="0" w:after="0"/>
        <w:ind w:left="120"/>
        <w:jc w:val="both"/>
      </w:pPr>
      <w:r>
        <w:rPr>
          <w:rFonts w:ascii="Times New Roman" w:hAnsi="Times New Roman"/>
          <w:b/>
          <w:i w:val="false"/>
          <w:color w:val="000000"/>
          <w:sz w:val="22"/>
        </w:rPr>
        <w:t>571—40.12</w:t>
      </w:r>
      <w:r>
        <w:rPr>
          <w:rFonts w:ascii="Times New Roman" w:hAnsi="Times New Roman"/>
          <w:b/>
          <w:i w:val="false"/>
          <w:color w:val="000000"/>
          <w:sz w:val="22"/>
        </w:rPr>
        <w:t xml:space="preserve">(462A) </w:t>
      </w:r>
      <w:r>
        <w:rPr>
          <w:rFonts w:ascii="Times New Roman" w:hAnsi="Times New Roman"/>
          <w:b/>
          <w:i w:val="false"/>
          <w:color w:val="000000"/>
          <w:sz w:val="22"/>
        </w:rPr>
        <w:t xml:space="preserve">Swan Slough, Camanche, Iowa. </w:t>
      </w:r>
      <w:r>
        <w:rPr>
          <w:rFonts w:ascii="Times New Roman" w:hAnsi="Times New Roman"/>
          <w:b w:val="false"/>
          <w:i w:val="false"/>
          <w:color w:val="000000"/>
          <w:sz w:val="22"/>
        </w:rPr>
        <w:t>A restricted speed zone of not greater than 5 miles per hour is hereby established in all or part of the main channel of Swan Slough (Mississippi River mile 510.2 to 511.3), Camanche, Iowa, as designated by buoys.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571—40.13</w:t>
      </w:r>
      <w:r>
        <w:rPr>
          <w:rFonts w:ascii="Times New Roman" w:hAnsi="Times New Roman"/>
          <w:b/>
          <w:i w:val="false"/>
          <w:color w:val="000000"/>
          <w:sz w:val="22"/>
        </w:rPr>
        <w:t xml:space="preserve">(462A) </w:t>
      </w:r>
      <w:r>
        <w:rPr>
          <w:rFonts w:ascii="Times New Roman" w:hAnsi="Times New Roman"/>
          <w:b/>
          <w:i w:val="false"/>
          <w:color w:val="000000"/>
          <w:sz w:val="22"/>
        </w:rPr>
        <w:t xml:space="preserve">Massey Slough. </w:t>
      </w:r>
      <w:r>
        <w:rPr>
          <w:rFonts w:ascii="Times New Roman" w:hAnsi="Times New Roman"/>
          <w:b w:val="false"/>
          <w:i w:val="false"/>
          <w:color w:val="000000"/>
          <w:sz w:val="22"/>
        </w:rPr>
        <w:t>The operation of vessels in Massey Slough of the Mississippi River at Massey Station, Dubuque County, Iowa, extending from a northerly to southerly direction from the upper end to the lower end of the slough, encompassing the water in Section 14, Township 88N, Range 3E of the 5th P.M., tract number NFIA-26M, is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w:t>
      </w:r>
      <w:r>
        <w:rPr>
          <w:rFonts w:ascii="Times New Roman" w:hAnsi="Times New Roman"/>
          <w:b w:val="false"/>
          <w:i w:val="false"/>
          <w:color w:val="000000"/>
          <w:sz w:val="22"/>
        </w:rPr>
        <w:t> </w:t>
      </w:r>
      <w:r>
        <w:rPr>
          <w:rFonts w:ascii="Times New Roman" w:hAnsi="Times New Roman"/>
          <w:b w:val="false"/>
          <w:i w:val="false"/>
          <w:color w:val="000000"/>
          <w:sz w:val="22"/>
        </w:rPr>
        <w:t>All boats underway must maintain a speed of less than five miles per hour in said waters.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571—40.14</w:t>
      </w:r>
      <w:r>
        <w:rPr>
          <w:rFonts w:ascii="Times New Roman" w:hAnsi="Times New Roman"/>
          <w:b/>
          <w:i w:val="false"/>
          <w:color w:val="000000"/>
          <w:sz w:val="22"/>
        </w:rPr>
        <w:t xml:space="preserve">(462A) </w:t>
      </w:r>
      <w:r>
        <w:rPr>
          <w:rFonts w:ascii="Times New Roman" w:hAnsi="Times New Roman"/>
          <w:b/>
          <w:i w:val="false"/>
          <w:color w:val="000000"/>
          <w:sz w:val="22"/>
        </w:rPr>
        <w:t xml:space="preserve">Black Hawk County waters. </w:t>
      </w:r>
      <w:r>
        <w:rPr>
          <w:rFonts w:ascii="Times New Roman" w:hAnsi="Times New Roman"/>
          <w:b w:val="false"/>
          <w:i w:val="false"/>
          <w:color w:val="000000"/>
          <w:sz w:val="22"/>
        </w:rPr>
        <w:t>Operation of vessels in Black Hawk County on the Cedar River and any connected backwaters shall be governed by this departmental rule as well as all applicable state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40.14(1)</w:t>
      </w:r>
      <w:r>
        <w:rPr>
          <w:rFonts w:ascii="Times New Roman" w:hAnsi="Times New Roman"/>
          <w:b w:val="false"/>
          <w:i w:val="false"/>
          <w:color w:val="000000"/>
          <w:sz w:val="22"/>
        </w:rPr>
        <w:t> </w:t>
      </w:r>
      <w:r>
        <w:rPr>
          <w:rFonts w:ascii="Times New Roman" w:hAnsi="Times New Roman"/>
          <w:b w:val="false"/>
          <w:i w:val="false"/>
          <w:color w:val="000000"/>
          <w:sz w:val="22"/>
        </w:rPr>
        <w:t>No vessel, except authorized emergency vessels, shall be operated in marked areas at a speed greater than the limit designated by buoys, signs, or other approved uniform waterway marking devices marking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40.14(2)</w:t>
      </w:r>
      <w:r>
        <w:rPr>
          <w:rFonts w:ascii="Times New Roman" w:hAnsi="Times New Roman"/>
          <w:b w:val="false"/>
          <w:i w:val="false"/>
          <w:color w:val="000000"/>
          <w:sz w:val="22"/>
        </w:rPr>
        <w:t> </w:t>
      </w:r>
      <w:r>
        <w:rPr>
          <w:rFonts w:ascii="Times New Roman" w:hAnsi="Times New Roman"/>
          <w:b w:val="false"/>
          <w:i w:val="false"/>
          <w:color w:val="000000"/>
          <w:sz w:val="22"/>
        </w:rPr>
        <w:t>All vessels, except authorized emergency vessels, shall be operated at a speed not greater than 5 miles per hour when within 600 feet of the Franklin Street bridge. This 600-foot zone shall be designated by buoys, signs, or other approved uniform waterway marking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40.14(3)</w:t>
      </w:r>
      <w:r>
        <w:rPr>
          <w:rFonts w:ascii="Times New Roman" w:hAnsi="Times New Roman"/>
          <w:b w:val="false"/>
          <w:i w:val="false"/>
          <w:color w:val="000000"/>
          <w:sz w:val="22"/>
        </w:rPr>
        <w:t> </w:t>
      </w:r>
      <w:r>
        <w:rPr>
          <w:rFonts w:ascii="Times New Roman" w:hAnsi="Times New Roman"/>
          <w:b w:val="false"/>
          <w:i w:val="false"/>
          <w:color w:val="000000"/>
          <w:sz w:val="22"/>
        </w:rPr>
        <w:t xml:space="preserve">No vessel shall tow skiers, surfboard riders, or other towable devices within the zone established by </w:t>
      </w:r>
      <w:hyperlink r:id="rId8">
        <w:r>
          <w:rPr>
            <w:rStyle w:val="Hyperlink"/>
            <w:rFonts w:ascii="Times New Roman" w:hAnsi="Times New Roman"/>
            <w:b w:val="false"/>
            <w:i w:val="false"/>
            <w:color w:val="000000"/>
            <w:sz w:val="22"/>
          </w:rPr>
          <w:t>40.14(2)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571—40.15</w:t>
      </w:r>
      <w:r>
        <w:rPr>
          <w:rFonts w:ascii="Times New Roman" w:hAnsi="Times New Roman"/>
          <w:b/>
          <w:i w:val="false"/>
          <w:color w:val="000000"/>
          <w:sz w:val="22"/>
        </w:rPr>
        <w:t xml:space="preserve">(462A) </w:t>
      </w:r>
      <w:r>
        <w:rPr>
          <w:rFonts w:ascii="Times New Roman" w:hAnsi="Times New Roman"/>
          <w:b/>
          <w:i w:val="false"/>
          <w:color w:val="000000"/>
          <w:sz w:val="22"/>
        </w:rPr>
        <w:t xml:space="preserve">Mitchell County waters. </w:t>
      </w:r>
      <w:r>
        <w:rPr>
          <w:rFonts w:ascii="Times New Roman" w:hAnsi="Times New Roman"/>
          <w:b w:val="false"/>
          <w:i w:val="false"/>
          <w:color w:val="000000"/>
          <w:sz w:val="22"/>
        </w:rPr>
        <w:t>Operation of vessels in Mitchell County is restricted to speeds not greater than 5 miles per hour where a speed zone is designated by buoys on the following impounded waters:</w:t>
      </w:r>
    </w:p>
    <w:p>
      <w:pPr>
        <w:spacing w:before="0" w:after="0"/>
        <w:ind w:left="120"/>
        <w:jc w:val="both"/>
      </w:pPr>
      <w:r>
        <w:rPr>
          <w:rFonts w:ascii="Times New Roman" w:hAnsi="Times New Roman"/>
          <w:b w:val="false"/>
          <w:i w:val="false"/>
          <w:color w:val="000000"/>
          <w:sz w:val="22"/>
        </w:rPr>
        <w:t>Cedar River from Mitchell Dam, thence upriver to the County “S” bridge.</w:t>
      </w:r>
    </w:p>
    <w:p>
      <w:pPr>
        <w:spacing w:before="0" w:after="0"/>
        <w:ind w:left="120"/>
        <w:jc w:val="both"/>
      </w:pPr>
      <w:r>
        <w:rPr>
          <w:rFonts w:ascii="Times New Roman" w:hAnsi="Times New Roman"/>
          <w:b w:val="false"/>
          <w:i w:val="false"/>
          <w:color w:val="000000"/>
          <w:sz w:val="22"/>
        </w:rPr>
        <w:t>Cedar River from the St.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Ansgar Mill Dam, thence upriver to the Newberg Bridge crossing Highway 105.</w:t>
      </w:r>
    </w:p>
    <w:p>
      <w:pPr>
        <w:spacing w:before="0" w:after="0"/>
        <w:ind w:left="120"/>
        <w:jc w:val="both"/>
      </w:pPr>
      <w:r>
        <w:rPr>
          <w:rFonts w:ascii="Times New Roman" w:hAnsi="Times New Roman"/>
          <w:b w:val="false"/>
          <w:i w:val="false"/>
          <w:color w:val="000000"/>
          <w:sz w:val="22"/>
        </w:rPr>
        <w:t>Cedar River from the Otranto Dam upriver to the Great Western Railway Bridge crossing the Cedar River.</w:t>
      </w:r>
    </w:p>
    <w:p>
      <w:pPr>
        <w:spacing w:before="0" w:after="0"/>
        <w:ind w:left="120"/>
        <w:jc w:val="both"/>
      </w:pPr>
      <w:r>
        <w:rPr>
          <w:rFonts w:ascii="Times New Roman" w:hAnsi="Times New Roman"/>
          <w:b w:val="false"/>
          <w:i w:val="false"/>
          <w:color w:val="000000"/>
          <w:sz w:val="22"/>
        </w:rPr>
        <w:t>The Stacyville Pool, on the Little Cedar River at Stacyville,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40.15(1)</w:t>
      </w:r>
      <w:r>
        <w:rPr>
          <w:rFonts w:ascii="Times New Roman" w:hAnsi="Times New Roman"/>
          <w:b w:val="false"/>
          <w:i w:val="false"/>
          <w:color w:val="000000"/>
          <w:sz w:val="22"/>
        </w:rPr>
        <w:t> </w:t>
      </w:r>
      <w:r>
        <w:rPr>
          <w:rFonts w:ascii="Times New Roman" w:hAnsi="Times New Roman"/>
          <w:b w:val="false"/>
          <w:i w:val="false"/>
          <w:color w:val="000000"/>
          <w:sz w:val="22"/>
        </w:rPr>
        <w:t>Water recreation activities as restricted within posted areas which are marked with approved buoys shall be obeyed.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571—40.16</w:t>
      </w:r>
      <w:r>
        <w:rPr>
          <w:rFonts w:ascii="Times New Roman" w:hAnsi="Times New Roman"/>
          <w:b/>
          <w:i w:val="false"/>
          <w:color w:val="000000"/>
          <w:sz w:val="22"/>
        </w:rPr>
        <w:t xml:space="preserve">(462A) </w:t>
      </w:r>
      <w:r>
        <w:rPr>
          <w:rFonts w:ascii="Times New Roman" w:hAnsi="Times New Roman"/>
          <w:b/>
          <w:i w:val="false"/>
          <w:color w:val="000000"/>
          <w:sz w:val="22"/>
        </w:rPr>
        <w:t xml:space="preserve">Maquoketa River. </w:t>
      </w:r>
      <w:r>
        <w:rPr>
          <w:rFonts w:ascii="Times New Roman" w:hAnsi="Times New Roman"/>
          <w:b w:val="false"/>
          <w:i w:val="false"/>
          <w:color w:val="000000"/>
          <w:sz w:val="22"/>
        </w:rPr>
        <w:t>Operation of vessels of the impoundment of the Maquoketa River in Delaware County, Iowa, extending westerly and northerly from the line between Sections 29 and 30 in Delhi Township in said county, to the line between Sections 10 and 15 in Milo Township in said county which impoundment is sometimes known and referred to as Hartwick Lake or Lake Delhi.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40.16(1)</w:t>
      </w:r>
      <w:r>
        <w:rPr>
          <w:rFonts w:ascii="Times New Roman" w:hAnsi="Times New Roman"/>
          <w:b w:val="false"/>
          <w:i w:val="false"/>
          <w:color w:val="000000"/>
          <w:sz w:val="22"/>
        </w:rPr>
        <w:t> </w:t>
      </w:r>
      <w:r>
        <w:rPr>
          <w:rFonts w:ascii="Times New Roman" w:hAnsi="Times New Roman"/>
          <w:b w:val="false"/>
          <w:i w:val="false"/>
          <w:color w:val="000000"/>
          <w:sz w:val="22"/>
        </w:rPr>
        <w:t>Water recreation activity restrictions shall be obeyed, including restrictions within posted areas which are marked with approved buoys.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40.16(2)</w:t>
      </w:r>
      <w:r>
        <w:rPr>
          <w:rFonts w:ascii="Times New Roman" w:hAnsi="Times New Roman"/>
          <w:b w:val="false"/>
          <w:i w:val="false"/>
          <w:color w:val="000000"/>
          <w:sz w:val="22"/>
        </w:rPr>
        <w:t> </w:t>
      </w:r>
      <w:r>
        <w:rPr>
          <w:rFonts w:ascii="Times New Roman" w:hAnsi="Times New Roman"/>
          <w:b w:val="false"/>
          <w:i w:val="false"/>
          <w:color w:val="000000"/>
          <w:sz w:val="22"/>
        </w:rPr>
        <w:t>No motorboat shall be operated at speeds greater than ten miles per hour at any time between the hours from one hour after sunset to one hour before sunrise.</w:t>
      </w:r>
    </w:p>
    <w:p>
      <w:pPr>
        <w:spacing w:before="0" w:after="0"/>
        <w:ind w:left="120"/>
        <w:jc w:val="both"/>
      </w:pPr>
      <w:r>
        <w:rPr>
          <w:rFonts w:ascii="Times New Roman" w:hAnsi="Times New Roman"/>
          <w:b/>
          <w:i w:val="false"/>
          <w:color w:val="000000"/>
          <w:sz w:val="22"/>
        </w:rPr>
        <w:t>571—40.17</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off-channel waters of the Wapsipinicon River in Pinicon Ridge Park in Linn County. </w:t>
      </w:r>
      <w:r>
        <w:rPr>
          <w:rFonts w:ascii="Times New Roman" w:hAnsi="Times New Roman"/>
          <w:b w:val="false"/>
          <w:i w:val="false"/>
          <w:color w:val="000000"/>
          <w:sz w:val="22"/>
        </w:rPr>
        <w:t>No motorboat shall be operated at a speed greater than 5 miles per hour within the zoned area designated by regulatory buoys or signs on the off-channel waters of the Wapsipinicon River above the dam at Central City, Linn County, Iowa.</w:t>
      </w:r>
    </w:p>
    <w:p>
      <w:pPr>
        <w:spacing w:before="0" w:after="0"/>
        <w:ind w:left="120"/>
        <w:jc w:val="both"/>
      </w:pPr>
      <w:r>
        <w:rPr>
          <w:rFonts w:ascii="Times New Roman" w:hAnsi="Times New Roman"/>
          <w:b w:val="false"/>
          <w:i w:val="false"/>
          <w:color w:val="000000"/>
          <w:sz w:val="22"/>
        </w:rPr>
        <w:t>The zoned area will be the off-channel waters created in and adjacent to the developed recreation areas of the Pinicon Ridge Park on the west and south bank of the Wapsipinicon River above the dam at Central City, Linn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571—40.18</w:t>
      </w:r>
      <w:r>
        <w:rPr>
          <w:rFonts w:ascii="Times New Roman" w:hAnsi="Times New Roman"/>
          <w:b/>
          <w:i w:val="false"/>
          <w:color w:val="000000"/>
          <w:sz w:val="22"/>
        </w:rPr>
        <w:t xml:space="preserve">(462A) </w:t>
      </w:r>
      <w:r>
        <w:rPr>
          <w:rFonts w:ascii="Times New Roman" w:hAnsi="Times New Roman"/>
          <w:b/>
          <w:i w:val="false"/>
          <w:color w:val="000000"/>
          <w:sz w:val="22"/>
        </w:rPr>
        <w:t xml:space="preserve">Speed restrictions on Lake Manawa. </w:t>
      </w:r>
      <w:r>
        <w:rPr>
          <w:rFonts w:ascii="Times New Roman" w:hAnsi="Times New Roman"/>
          <w:b w:val="false"/>
          <w:i w:val="false"/>
          <w:color w:val="000000"/>
          <w:sz w:val="22"/>
        </w:rPr>
        <w:t>No motorboat shall be operated at a speed greater than five miles per hour within the zoned areas 300 feet from shore around Lake Manawa in Pottawattamie County.</w:t>
      </w:r>
    </w:p>
    <w:p>
      <w:pPr>
        <w:spacing w:before="0" w:after="0"/>
        <w:ind w:left="120"/>
        <w:jc w:val="both"/>
      </w:pPr>
      <w:r>
        <w:rPr>
          <w:rFonts w:ascii="Times New Roman" w:hAnsi="Times New Roman"/>
          <w:b/>
          <w:i w:val="false"/>
          <w:color w:val="000000"/>
          <w:sz w:val="22"/>
        </w:rPr>
        <w:t>571—40.19</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Little Wall Lake. </w:t>
      </w:r>
      <w:r>
        <w:rPr>
          <w:rFonts w:ascii="Times New Roman" w:hAnsi="Times New Roman"/>
          <w:b w:val="false"/>
          <w:i w:val="false"/>
          <w:color w:val="000000"/>
          <w:sz w:val="22"/>
        </w:rPr>
        <w:t>No motorboat shall be operated at a speed greater than 5 miles per hour within the zoned area designated by regulatory buoys on Little Wall Lake in Hamilton County.</w:t>
      </w:r>
    </w:p>
    <w:p>
      <w:pPr>
        <w:spacing w:before="0" w:after="0"/>
        <w:ind w:left="120"/>
        <w:jc w:val="both"/>
      </w:pPr>
      <w:r>
        <w:rPr>
          <w:rFonts w:ascii="Times New Roman" w:hAnsi="Times New Roman"/>
          <w:b w:val="false"/>
          <w:i w:val="false"/>
          <w:color w:val="000000"/>
          <w:sz w:val="22"/>
        </w:rPr>
        <w:t>The zoned area will not exceed approximately 20 acres in the northeast portion of the lake identified by a line from a point on the high-water mark approximately 296.6 feet west of the southeast corner of the southwest quarter of Section 10, Township 86 North, Range 24 West; thence northwest to the high-water mark which is 775 feet south and 319 feet west of the northeast corner of the northwest quarter of the southwest quarter of Section 10, Township 86 North, Range 24 West.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571—40.20</w:t>
      </w:r>
      <w:r>
        <w:rPr>
          <w:rFonts w:ascii="Times New Roman" w:hAnsi="Times New Roman"/>
          <w:b/>
          <w:i w:val="false"/>
          <w:color w:val="000000"/>
          <w:sz w:val="22"/>
        </w:rPr>
        <w:t xml:space="preserve">(462A) </w:t>
      </w:r>
      <w:r>
        <w:rPr>
          <w:rFonts w:ascii="Times New Roman" w:hAnsi="Times New Roman"/>
          <w:b/>
          <w:i w:val="false"/>
          <w:color w:val="000000"/>
          <w:sz w:val="22"/>
        </w:rPr>
        <w:t xml:space="preserve">Lake Icaria, Adams County—watercraft use. </w:t>
      </w:r>
      <w:r>
        <w:rPr>
          <w:rFonts w:ascii="Times New Roman" w:hAnsi="Times New Roman"/>
          <w:b w:val="false"/>
          <w:i w:val="false"/>
          <w:color w:val="000000"/>
          <w:sz w:val="22"/>
        </w:rPr>
        <w:t>Motorboats of outboard or inboard-outdrive type shall be permitted on Lake Icaria. The following rules shall govern vessel operation on Lake Icaria in Adams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40.20(1)</w:t>
      </w:r>
      <w:r>
        <w:rPr>
          <w:rFonts w:ascii="Times New Roman" w:hAnsi="Times New Roman"/>
          <w:b w:val="false"/>
          <w:i w:val="false"/>
          <w:color w:val="000000"/>
          <w:sz w:val="22"/>
        </w:rPr>
        <w:t> </w:t>
      </w:r>
      <w:r>
        <w:rPr>
          <w:rFonts w:ascii="Times New Roman" w:hAnsi="Times New Roman"/>
          <w:b w:val="false"/>
          <w:i w:val="false"/>
          <w:color w:val="000000"/>
          <w:sz w:val="22"/>
        </w:rPr>
        <w:t>All vessels shall be operated at a speed not greater than 5 miles per hour when within 50 feet of another vessel which is not underway or is operating at a no-wake speed.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40.20(2)</w:t>
      </w:r>
      <w:r>
        <w:rPr>
          <w:rFonts w:ascii="Times New Roman" w:hAnsi="Times New Roman"/>
          <w:b w:val="false"/>
          <w:i w:val="false"/>
          <w:color w:val="000000"/>
          <w:sz w:val="22"/>
        </w:rPr>
        <w:t> </w:t>
      </w:r>
      <w:r>
        <w:rPr>
          <w:rFonts w:ascii="Times New Roman" w:hAnsi="Times New Roman"/>
          <w:b w:val="false"/>
          <w:i w:val="false"/>
          <w:color w:val="000000"/>
          <w:sz w:val="22"/>
        </w:rPr>
        <w:t>Zoned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vessel, except authorized emergency vessels, shall be permitted in areas specifically designated for swimming and wading which are plainly marked by the use of buoys or signs in accordance with </w:t>
      </w:r>
      <w:hyperlink r:id="rId9">
        <w:r>
          <w:rPr>
            <w:rStyle w:val="Hyperlink"/>
            <w:rFonts w:ascii="Times New Roman" w:hAnsi="Times New Roman"/>
            <w:b w:val="false"/>
            <w:i w:val="false"/>
            <w:color w:val="000000"/>
            <w:sz w:val="22"/>
          </w:rPr>
          <w:t>571—Chapter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motorboats, except authorized emergency vessels, shall be operated in marked bay areas at a speed greater than the limit designated by buoys or signs marking said bay. Said buoys or signs shall be in accordance with </w:t>
      </w:r>
      <w:hyperlink r:id="rId10">
        <w:r>
          <w:rPr>
            <w:rStyle w:val="Hyperlink"/>
            <w:rFonts w:ascii="Times New Roman" w:hAnsi="Times New Roman"/>
            <w:b w:val="false"/>
            <w:i w:val="false"/>
            <w:color w:val="000000"/>
            <w:sz w:val="22"/>
          </w:rPr>
          <w:t>571—Chapter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 motorboats, except authorized emergency vessels, shall be operated in restricted speed areas between the nearest shore and a line designated by uniform marker buoys or signs at a speed greater than the limit designated on the buoys or signs marking the area. Such zoned areas shall be not less than 50 feet nor more than 400 feet from shore. Said buoys or signs shall be in accordance with </w:t>
      </w:r>
      <w:hyperlink r:id="rId11">
        <w:r>
          <w:rPr>
            <w:rStyle w:val="Hyperlink"/>
            <w:rFonts w:ascii="Times New Roman" w:hAnsi="Times New Roman"/>
            <w:b w:val="false"/>
            <w:i w:val="false"/>
            <w:color w:val="000000"/>
            <w:sz w:val="22"/>
          </w:rPr>
          <w:t>571—Chapter 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571—40.21</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the Des Moines River. </w:t>
      </w:r>
      <w:r>
        <w:rPr>
          <w:rFonts w:ascii="Times New Roman" w:hAnsi="Times New Roman"/>
          <w:b w:val="false"/>
          <w:i w:val="false"/>
          <w:color w:val="000000"/>
          <w:sz w:val="22"/>
        </w:rPr>
        <w:t>Vessel operation on the Des Moines River from its confluence with the Mississippi River in Lee County to the northerly meander lines of both the East and West Branches, shall be governed by this departmental rule as well as all applicable state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40.21(1)</w:t>
      </w:r>
      <w:r>
        <w:rPr>
          <w:rFonts w:ascii="Times New Roman" w:hAnsi="Times New Roman"/>
          <w:b w:val="false"/>
          <w:i w:val="false"/>
          <w:color w:val="000000"/>
          <w:sz w:val="22"/>
        </w:rPr>
        <w:t> </w:t>
      </w:r>
      <w:r>
        <w:rPr>
          <w:rFonts w:ascii="Times New Roman" w:hAnsi="Times New Roman"/>
          <w:b w:val="false"/>
          <w:i w:val="false"/>
          <w:color w:val="000000"/>
          <w:sz w:val="22"/>
        </w:rPr>
        <w:t>No vessel, except authorized emergency vessels, shall be operated in marked areas at a speed greater than the limit designated by buoys marking said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40.21(2)</w:t>
      </w:r>
      <w:r>
        <w:rPr>
          <w:rFonts w:ascii="Times New Roman" w:hAnsi="Times New Roman"/>
          <w:b w:val="false"/>
          <w:i w:val="false"/>
          <w:color w:val="000000"/>
          <w:sz w:val="22"/>
        </w:rPr>
        <w:t> </w:t>
      </w:r>
      <w:r>
        <w:rPr>
          <w:rFonts w:ascii="Times New Roman" w:hAnsi="Times New Roman"/>
          <w:b w:val="false"/>
          <w:i w:val="false"/>
          <w:color w:val="000000"/>
          <w:sz w:val="22"/>
        </w:rPr>
        <w:t>No vessel, except authorized emergency vessels, shall be permitted in areas specifically designated for swimming and wading which are plainly marked by the use of buoys.</w:t>
      </w:r>
    </w:p>
    <w:p>
      <w:pPr>
        <w:spacing w:before="0" w:after="0"/>
        <w:ind w:left="120"/>
        <w:jc w:val="both"/>
      </w:pPr>
      <w:r>
        <w:rPr>
          <w:rFonts w:ascii="Times New Roman" w:hAnsi="Times New Roman"/>
          <w:b/>
          <w:i w:val="false"/>
          <w:color w:val="000000"/>
          <w:sz w:val="22"/>
        </w:rPr>
        <w:t>571—40.22</w:t>
      </w:r>
      <w:r>
        <w:rPr>
          <w:rFonts w:ascii="Times New Roman" w:hAnsi="Times New Roman"/>
          <w:b/>
          <w:i w:val="false"/>
          <w:color w:val="000000"/>
          <w:sz w:val="22"/>
        </w:rPr>
        <w:t xml:space="preserve">(462A) </w:t>
      </w:r>
      <w:r>
        <w:rPr>
          <w:rFonts w:ascii="Times New Roman" w:hAnsi="Times New Roman"/>
          <w:b/>
          <w:i w:val="false"/>
          <w:color w:val="000000"/>
          <w:sz w:val="22"/>
        </w:rPr>
        <w:t xml:space="preserve">Upper Gar Lake, Dickinson County. </w:t>
      </w:r>
      <w:r>
        <w:rPr>
          <w:rFonts w:ascii="Times New Roman" w:hAnsi="Times New Roman"/>
          <w:b w:val="false"/>
          <w:i w:val="false"/>
          <w:color w:val="000000"/>
          <w:sz w:val="22"/>
        </w:rPr>
        <w:t>Operation of vessels on Upper Gar Lake is restricted to a speed not greater than 5 miles per hour between the Henshaw Bridge at the north end of Upper Gar and south end of East Lake and the Old Sawmill Bridge at the south end of Upper Gar and the north end of Minnewashta.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571—40.23</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the Mississippi River, Guttenberg river mile 616, Clayton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40.23(1)</w:t>
      </w:r>
      <w:r>
        <w:rPr>
          <w:rFonts w:ascii="Times New Roman" w:hAnsi="Times New Roman"/>
          <w:b w:val="false"/>
          <w:i w:val="false"/>
          <w:color w:val="000000"/>
          <w:sz w:val="22"/>
        </w:rPr>
        <w:t> </w:t>
      </w:r>
      <w:r>
        <w:rPr>
          <w:rFonts w:ascii="Times New Roman" w:hAnsi="Times New Roman"/>
          <w:b w:val="false"/>
          <w:i w:val="false"/>
          <w:color w:val="000000"/>
          <w:sz w:val="22"/>
        </w:rPr>
        <w:t>All vessels operated between the ice dike and Bussey Lake access shall be operated at a speed not greater than 5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40.23(2)</w:t>
      </w:r>
      <w:r>
        <w:rPr>
          <w:rFonts w:ascii="Times New Roman" w:hAnsi="Times New Roman"/>
          <w:b w:val="false"/>
          <w:i w:val="false"/>
          <w:color w:val="000000"/>
          <w:sz w:val="22"/>
        </w:rPr>
        <w:t> </w:t>
      </w:r>
      <w:r>
        <w:rPr>
          <w:rFonts w:ascii="Times New Roman" w:hAnsi="Times New Roman"/>
          <w:b w:val="false"/>
          <w:i w:val="false"/>
          <w:color w:val="000000"/>
          <w:sz w:val="22"/>
        </w:rPr>
        <w:t>The city will designate the 5-mile-per-hour speed zone with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571—40.24</w:t>
      </w:r>
      <w:r>
        <w:rPr>
          <w:rFonts w:ascii="Times New Roman" w:hAnsi="Times New Roman"/>
          <w:b/>
          <w:i w:val="false"/>
          <w:color w:val="000000"/>
          <w:sz w:val="22"/>
        </w:rPr>
        <w:t xml:space="preserve">(462A) </w:t>
      </w:r>
      <w:r>
        <w:rPr>
          <w:rFonts w:ascii="Times New Roman" w:hAnsi="Times New Roman"/>
          <w:b/>
          <w:i w:val="false"/>
          <w:color w:val="000000"/>
          <w:sz w:val="22"/>
        </w:rPr>
        <w:t xml:space="preserve">Mt. Ayr City Lake (Loch Ayr). </w:t>
      </w:r>
      <w:r>
        <w:rPr>
          <w:rFonts w:ascii="Times New Roman" w:hAnsi="Times New Roman"/>
          <w:b w:val="false"/>
          <w:i w:val="false"/>
          <w:color w:val="000000"/>
          <w:sz w:val="22"/>
        </w:rPr>
        <w:t>A motorboat shall not be operated within 100 feet of shore at a speed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571—40.25</w:t>
      </w:r>
      <w:r>
        <w:rPr>
          <w:rFonts w:ascii="Times New Roman" w:hAnsi="Times New Roman"/>
          <w:b/>
          <w:i w:val="false"/>
          <w:color w:val="000000"/>
          <w:sz w:val="22"/>
        </w:rPr>
        <w:t xml:space="preserve">(462A) </w:t>
      </w:r>
      <w:r>
        <w:rPr>
          <w:rFonts w:ascii="Times New Roman" w:hAnsi="Times New Roman"/>
          <w:b/>
          <w:i w:val="false"/>
          <w:color w:val="000000"/>
          <w:sz w:val="22"/>
        </w:rPr>
        <w:t xml:space="preserve">Iowa River in Iowa City, Johnson County. </w:t>
      </w:r>
      <w:r>
        <w:rPr>
          <w:rFonts w:ascii="Times New Roman" w:hAnsi="Times New Roman"/>
          <w:b w:val="false"/>
          <w:i w:val="false"/>
          <w:color w:val="000000"/>
          <w:sz w:val="22"/>
        </w:rPr>
        <w:t>No person shall operate any vessel towing persons on water skis, surfboards, or similar devices on the Iowa River in the area bounded by the Coralville Mill Dam and the Burlington Street Dam, except during regattas, races, marine parades, tournaments, or exhibitions authorized by the natural resource commission to be held in such area.</w:t>
      </w:r>
    </w:p>
    <w:p>
      <w:pPr>
        <w:spacing w:before="0" w:after="0"/>
        <w:ind w:left="120"/>
        <w:jc w:val="both"/>
      </w:pPr>
      <w:r>
        <w:rPr>
          <w:rFonts w:ascii="Times New Roman" w:hAnsi="Times New Roman"/>
          <w:b/>
          <w:i w:val="false"/>
          <w:color w:val="000000"/>
          <w:sz w:val="22"/>
        </w:rPr>
        <w:t>571—40.26</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the Mississippi River, Dubuque, Dubuque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40.26(1)</w:t>
      </w:r>
      <w:r>
        <w:rPr>
          <w:rFonts w:ascii="Times New Roman" w:hAnsi="Times New Roman"/>
          <w:b w:val="false"/>
          <w:i w:val="false"/>
          <w:color w:val="000000"/>
          <w:sz w:val="22"/>
        </w:rPr>
        <w:t> </w:t>
      </w:r>
      <w:r>
        <w:rPr>
          <w:rFonts w:ascii="Times New Roman" w:hAnsi="Times New Roman"/>
          <w:b w:val="false"/>
          <w:i w:val="false"/>
          <w:color w:val="000000"/>
          <w:sz w:val="22"/>
        </w:rPr>
        <w:t>All vessels shall be limited to no more than five miles per hour in Lake Peosta Cut south and east of the Hawthorn Street municipal boat launching ramp.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40.26(2)</w:t>
      </w:r>
      <w:r>
        <w:rPr>
          <w:rFonts w:ascii="Times New Roman" w:hAnsi="Times New Roman"/>
          <w:b w:val="false"/>
          <w:i w:val="false"/>
          <w:color w:val="000000"/>
          <w:sz w:val="22"/>
        </w:rPr>
        <w:t> </w:t>
      </w:r>
      <w:r>
        <w:rPr>
          <w:rFonts w:ascii="Times New Roman" w:hAnsi="Times New Roman"/>
          <w:b w:val="false"/>
          <w:i w:val="false"/>
          <w:color w:val="000000"/>
          <w:sz w:val="22"/>
        </w:rPr>
        <w:t>A restricted speed zone of no more than 5 miles per hour is established in the vicinity of Chaplain Schmitt Memorial Island in proximity to the Schmitt Island municipal launching ramp and in waters adjacent to the southerly shoreline in the area of the Dubuque Yacht Basin.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40.26(3)</w:t>
      </w:r>
      <w:r>
        <w:rPr>
          <w:rFonts w:ascii="Times New Roman" w:hAnsi="Times New Roman"/>
          <w:b w:val="false"/>
          <w:i w:val="false"/>
          <w:color w:val="000000"/>
          <w:sz w:val="22"/>
        </w:rPr>
        <w:t> </w:t>
      </w:r>
      <w:r>
        <w:rPr>
          <w:rFonts w:ascii="Times New Roman" w:hAnsi="Times New Roman"/>
          <w:b w:val="false"/>
          <w:i w:val="false"/>
          <w:color w:val="000000"/>
          <w:sz w:val="22"/>
        </w:rPr>
        <w:t>A restricted speed zone of five miles per hour for the northern portion of Shawondassee Slough. Marker buoys shall be placed at a point approximately 750 feet upstream from the existing speed zone.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571—40.27</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Harpers Slough, Harpers Ferry, Allamakee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40.27(1)</w:t>
      </w:r>
      <w:r>
        <w:rPr>
          <w:rFonts w:ascii="Times New Roman" w:hAnsi="Times New Roman"/>
          <w:b w:val="false"/>
          <w:i w:val="false"/>
          <w:color w:val="000000"/>
          <w:sz w:val="22"/>
        </w:rPr>
        <w:t> </w:t>
      </w:r>
      <w:r>
        <w:rPr>
          <w:rFonts w:ascii="Times New Roman" w:hAnsi="Times New Roman"/>
          <w:b w:val="false"/>
          <w:i w:val="false"/>
          <w:color w:val="000000"/>
          <w:sz w:val="22"/>
        </w:rPr>
        <w:t>All vessels operated in Harpers Slough between a point 200 feet above the state ramp and 200 feet out from the west shore and extending 550 feet downstream from a point known as Sandy Point Road Dead-End shall operate at a speed not greater than 5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40.27(2)</w:t>
      </w:r>
      <w:r>
        <w:rPr>
          <w:rFonts w:ascii="Times New Roman" w:hAnsi="Times New Roman"/>
          <w:b w:val="false"/>
          <w:i w:val="false"/>
          <w:color w:val="000000"/>
          <w:sz w:val="22"/>
        </w:rPr>
        <w:t> </w:t>
      </w:r>
      <w:r>
        <w:rPr>
          <w:rFonts w:ascii="Times New Roman" w:hAnsi="Times New Roman"/>
          <w:b w:val="false"/>
          <w:i w:val="false"/>
          <w:color w:val="000000"/>
          <w:sz w:val="22"/>
        </w:rPr>
        <w:t>The city of Harpers Ferry will designate the 5-mile-per-hour speed zone with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 xml:space="preserve">; </w:t>
      </w:r>
      <w:r>
        <w:rPr>
          <w:rFonts w:ascii="Times New Roman" w:hAnsi="Times New Roman"/>
          <w:b/>
          <w:i w:val="false"/>
          <w:color w:val="000000"/>
          <w:sz w:val="16"/>
        </w:rPr>
        <w:t>ARC 0111C</w:t>
      </w:r>
      <w:r>
        <w:rPr>
          <w:rFonts w:ascii="Times New Roman" w:hAnsi="Times New Roman"/>
          <w:b w:val="false"/>
          <w:i w:val="false"/>
          <w:color w:val="000000"/>
          <w:sz w:val="16"/>
        </w:rPr>
        <w:t>, IAB 5/2/12, effective 4/13/12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571—40.28</w:t>
      </w:r>
      <w:r>
        <w:rPr>
          <w:rFonts w:ascii="Times New Roman" w:hAnsi="Times New Roman"/>
          <w:b/>
          <w:i w:val="false"/>
          <w:color w:val="000000"/>
          <w:sz w:val="22"/>
        </w:rPr>
        <w:t xml:space="preserve">(462A) </w:t>
      </w:r>
      <w:r>
        <w:rPr>
          <w:rFonts w:ascii="Times New Roman" w:hAnsi="Times New Roman"/>
          <w:b/>
          <w:i w:val="false"/>
          <w:color w:val="000000"/>
          <w:sz w:val="22"/>
        </w:rPr>
        <w:t xml:space="preserve">Black Hawk Lake, Sac County—zoned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40.28(1)</w:t>
      </w:r>
      <w:r>
        <w:rPr>
          <w:rFonts w:ascii="Times New Roman" w:hAnsi="Times New Roman"/>
          <w:b w:val="false"/>
          <w:i w:val="false"/>
          <w:color w:val="000000"/>
          <w:sz w:val="22"/>
        </w:rPr>
        <w:t> </w:t>
      </w:r>
      <w:r>
        <w:rPr>
          <w:rFonts w:ascii="Times New Roman" w:hAnsi="Times New Roman"/>
          <w:b w:val="false"/>
          <w:i w:val="false"/>
          <w:color w:val="000000"/>
          <w:sz w:val="22"/>
        </w:rPr>
        <w:t>No motorboat shall be operated at a speed greater than 5 miles per hour within the zoned area marked by the regulatory buoys. The zoned area shall be the area commonly known as Town Bay on the northwest corner of Black Hawk Lake in Sac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40.28(2)</w:t>
      </w:r>
      <w:r>
        <w:rPr>
          <w:rFonts w:ascii="Times New Roman" w:hAnsi="Times New Roman"/>
          <w:b w:val="false"/>
          <w:i w:val="false"/>
          <w:color w:val="000000"/>
          <w:sz w:val="22"/>
        </w:rPr>
        <w:t> </w:t>
      </w:r>
      <w:r>
        <w:rPr>
          <w:rFonts w:ascii="Times New Roman" w:hAnsi="Times New Roman"/>
          <w:b w:val="false"/>
          <w:i w:val="false"/>
          <w:color w:val="000000"/>
          <w:sz w:val="22"/>
        </w:rPr>
        <w:t>Areas may be specifically designated for swimming by the use of regulatory buoys.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571—40.29</w:t>
      </w:r>
      <w:r>
        <w:rPr>
          <w:rFonts w:ascii="Times New Roman" w:hAnsi="Times New Roman"/>
          <w:b/>
          <w:i w:val="false"/>
          <w:color w:val="000000"/>
          <w:sz w:val="22"/>
        </w:rPr>
        <w:t xml:space="preserve">(462A) </w:t>
      </w:r>
      <w:r>
        <w:rPr>
          <w:rFonts w:ascii="Times New Roman" w:hAnsi="Times New Roman"/>
          <w:b/>
          <w:i w:val="false"/>
          <w:color w:val="000000"/>
          <w:sz w:val="22"/>
        </w:rPr>
        <w:t xml:space="preserve">Speed and other restrictions on Brown’s Lake, Woodbury County. </w:t>
      </w:r>
      <w:r>
        <w:rPr>
          <w:rFonts w:ascii="Times New Roman" w:hAnsi="Times New Roman"/>
          <w:b w:val="false"/>
          <w:i w:val="false"/>
          <w:color w:val="000000"/>
          <w:sz w:val="22"/>
        </w:rPr>
        <w:t>All vessels shall be operated at a speed not greater than 5 miles per hour within the two zoned areas designated by regulatory buoys or other approved uniform waterway markers.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40.29(1)</w:t>
      </w:r>
      <w:r>
        <w:rPr>
          <w:rFonts w:ascii="Times New Roman" w:hAnsi="Times New Roman"/>
          <w:b w:val="false"/>
          <w:i w:val="false"/>
          <w:color w:val="000000"/>
          <w:sz w:val="22"/>
        </w:rPr>
        <w:t> </w:t>
      </w:r>
      <w:r>
        <w:rPr>
          <w:rFonts w:ascii="Times New Roman" w:hAnsi="Times New Roman"/>
          <w:b w:val="false"/>
          <w:i/>
          <w:color w:val="000000"/>
          <w:sz w:val="22"/>
        </w:rPr>
        <w:t xml:space="preserve">Zone 1. </w:t>
      </w:r>
      <w:r>
        <w:rPr>
          <w:rFonts w:ascii="Times New Roman" w:hAnsi="Times New Roman"/>
          <w:b w:val="false"/>
          <w:i w:val="false"/>
          <w:color w:val="000000"/>
          <w:sz w:val="22"/>
        </w:rPr>
        <w:t>Zone 1 shall extend 570 yards from the boat ramp east to the regulatory buoys and 150 yards west from the boat ramp.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40.29(2)</w:t>
      </w:r>
      <w:r>
        <w:rPr>
          <w:rFonts w:ascii="Times New Roman" w:hAnsi="Times New Roman"/>
          <w:b w:val="false"/>
          <w:i w:val="false"/>
          <w:color w:val="000000"/>
          <w:sz w:val="22"/>
        </w:rPr>
        <w:t> </w:t>
      </w:r>
      <w:r>
        <w:rPr>
          <w:rFonts w:ascii="Times New Roman" w:hAnsi="Times New Roman"/>
          <w:b w:val="false"/>
          <w:i/>
          <w:color w:val="000000"/>
          <w:sz w:val="22"/>
        </w:rPr>
        <w:t xml:space="preserve">Zone 2. </w:t>
      </w:r>
      <w:r>
        <w:rPr>
          <w:rFonts w:ascii="Times New Roman" w:hAnsi="Times New Roman"/>
          <w:b w:val="false"/>
          <w:i w:val="false"/>
          <w:color w:val="000000"/>
          <w:sz w:val="22"/>
        </w:rPr>
        <w:t>Zone 2 shall begin at the regulatory buoys located at the 24-inch steel pipe and shall extend west.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40.29(3)</w:t>
      </w:r>
      <w:r>
        <w:rPr>
          <w:rFonts w:ascii="Times New Roman" w:hAnsi="Times New Roman"/>
          <w:b w:val="false"/>
          <w:i w:val="false"/>
          <w:color w:val="000000"/>
          <w:sz w:val="22"/>
        </w:rPr>
        <w:t> </w:t>
      </w:r>
      <w:r>
        <w:rPr>
          <w:rFonts w:ascii="Times New Roman" w:hAnsi="Times New Roman"/>
          <w:b w:val="false"/>
          <w:i/>
          <w:color w:val="000000"/>
          <w:sz w:val="22"/>
        </w:rPr>
        <w:t xml:space="preserve">Swimming. </w:t>
      </w:r>
      <w:r>
        <w:rPr>
          <w:rFonts w:ascii="Times New Roman" w:hAnsi="Times New Roman"/>
          <w:b w:val="false"/>
          <w:i w:val="false"/>
          <w:color w:val="000000"/>
          <w:sz w:val="22"/>
        </w:rPr>
        <w:t>Areas may be specifically designated for swimming by the use of regulatory buoys.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571—40.30</w:t>
      </w:r>
      <w:r>
        <w:rPr>
          <w:rFonts w:ascii="Times New Roman" w:hAnsi="Times New Roman"/>
          <w:b/>
          <w:i w:val="false"/>
          <w:color w:val="000000"/>
          <w:sz w:val="22"/>
        </w:rPr>
        <w:t xml:space="preserve">(462A) </w:t>
      </w:r>
      <w:r>
        <w:rPr>
          <w:rFonts w:ascii="Times New Roman" w:hAnsi="Times New Roman"/>
          <w:b/>
          <w:i w:val="false"/>
          <w:color w:val="000000"/>
          <w:sz w:val="22"/>
        </w:rPr>
        <w:t xml:space="preserve">Speed and other restrictions on Snyder Bend Lake, Woodbury County. </w:t>
      </w:r>
      <w:r>
        <w:rPr>
          <w:rFonts w:ascii="Times New Roman" w:hAnsi="Times New Roman"/>
          <w:b w:val="false"/>
          <w:i w:val="false"/>
          <w:color w:val="000000"/>
          <w:sz w:val="22"/>
        </w:rPr>
        <w:t>All vessels shall be operated at a speed not greater than 5 miles per hour within the zoned area 400 yards from the boat ramp south to the regulatory sign and buoys.</w:t>
      </w:r>
    </w:p>
    <w:p>
      <w:pPr>
        <w:spacing w:before="0" w:after="0"/>
        <w:ind w:left="120"/>
        <w:jc w:val="both"/>
      </w:pPr>
      <w:r>
        <w:rPr>
          <w:rFonts w:ascii="Times New Roman" w:hAnsi="Times New Roman"/>
          <w:b w:val="false"/>
          <w:i w:val="false"/>
          <w:color w:val="000000"/>
          <w:sz w:val="22"/>
        </w:rPr>
        <w:t>Areas may be specifically designated for swimming by the use of regulatory buoys.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571—40.31</w:t>
      </w:r>
      <w:r>
        <w:rPr>
          <w:rFonts w:ascii="Times New Roman" w:hAnsi="Times New Roman"/>
          <w:b/>
          <w:i w:val="false"/>
          <w:color w:val="000000"/>
          <w:sz w:val="22"/>
        </w:rPr>
        <w:t xml:space="preserve">(462A) </w:t>
      </w:r>
      <w:r>
        <w:rPr>
          <w:rFonts w:ascii="Times New Roman" w:hAnsi="Times New Roman"/>
          <w:b/>
          <w:i w:val="false"/>
          <w:color w:val="000000"/>
          <w:sz w:val="22"/>
        </w:rPr>
        <w:t xml:space="preserve">Speed restrictions on East Okoboji and West Okoboji Lakes in Dickinson County. </w:t>
      </w:r>
      <w:r>
        <w:rPr>
          <w:rFonts w:ascii="Times New Roman" w:hAnsi="Times New Roman"/>
          <w:b w:val="false"/>
          <w:i w:val="false"/>
          <w:color w:val="000000"/>
          <w:sz w:val="22"/>
        </w:rPr>
        <w:t>No motorboat shall be operated at a speed greater than 5 miles per hour within the three zoned areas designated by regulatory buoys on East Okoboji and West Okoboji Lakes in Dickinson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40.31(1)</w:t>
      </w:r>
      <w:r>
        <w:rPr>
          <w:rFonts w:ascii="Times New Roman" w:hAnsi="Times New Roman"/>
          <w:b w:val="false"/>
          <w:i w:val="false"/>
          <w:color w:val="000000"/>
          <w:sz w:val="22"/>
        </w:rPr>
        <w:t> </w:t>
      </w:r>
      <w:r>
        <w:rPr>
          <w:rFonts w:ascii="Times New Roman" w:hAnsi="Times New Roman"/>
          <w:b w:val="false"/>
          <w:i w:val="false"/>
          <w:color w:val="000000"/>
          <w:sz w:val="22"/>
        </w:rPr>
        <w:t>Zone 1. Zone 1 shall be a line from the east side of Givens Point to the south end of Arnolds Park City Beach on West Okoboji. Also, a line 150 yards east from the north end of the railroad trestle bridge at Clair Wilson State Park south to the shoreline of East Okoboji.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40.31(2)</w:t>
      </w:r>
      <w:r>
        <w:rPr>
          <w:rFonts w:ascii="Times New Roman" w:hAnsi="Times New Roman"/>
          <w:b w:val="false"/>
          <w:i w:val="false"/>
          <w:color w:val="000000"/>
          <w:sz w:val="22"/>
        </w:rPr>
        <w:t> </w:t>
      </w:r>
      <w:r>
        <w:rPr>
          <w:rFonts w:ascii="Times New Roman" w:hAnsi="Times New Roman"/>
          <w:b w:val="false"/>
          <w:i w:val="false"/>
          <w:color w:val="000000"/>
          <w:sz w:val="22"/>
        </w:rPr>
        <w:t>Zone 2. Zone 2 shall be the area which is 300 feet north of the area commonly known as the Narrows on East Okoboji and extends to a southern boundary of a buoy line from the point at 16486 255th Avenue east to the state property adjacent to 16313 256th Avenue on the east side of East Okoboji.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40.31(3)</w:t>
      </w:r>
      <w:r>
        <w:rPr>
          <w:rFonts w:ascii="Times New Roman" w:hAnsi="Times New Roman"/>
          <w:b w:val="false"/>
          <w:i w:val="false"/>
          <w:color w:val="000000"/>
          <w:sz w:val="22"/>
        </w:rPr>
        <w:t> </w:t>
      </w:r>
      <w:r>
        <w:rPr>
          <w:rFonts w:ascii="Times New Roman" w:hAnsi="Times New Roman"/>
          <w:b w:val="false"/>
          <w:i w:val="false"/>
          <w:color w:val="000000"/>
          <w:sz w:val="22"/>
        </w:rPr>
        <w:t>Zone 3. Zone 3 shall be the area 50 feet east of the bridge between East Okoboji and Upper Gar on the East Okoboji side running in a northwesterly direction toward the end of the island from Gingles Point then west toward the shoreline.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40.31(4)</w:t>
      </w:r>
      <w:r>
        <w:rPr>
          <w:rFonts w:ascii="Times New Roman" w:hAnsi="Times New Roman"/>
          <w:b w:val="false"/>
          <w:i w:val="false"/>
          <w:color w:val="000000"/>
          <w:sz w:val="22"/>
        </w:rPr>
        <w:t> </w:t>
      </w:r>
      <w:r>
        <w:rPr>
          <w:rFonts w:ascii="Times New Roman" w:hAnsi="Times New Roman"/>
          <w:b w:val="false"/>
          <w:i w:val="false"/>
          <w:color w:val="000000"/>
          <w:sz w:val="22"/>
        </w:rPr>
        <w:t>Areas may be specifically designated for swimming by the use of regulatory buoys.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40.31(5)</w:t>
      </w:r>
      <w:r>
        <w:rPr>
          <w:rFonts w:ascii="Times New Roman" w:hAnsi="Times New Roman"/>
          <w:b w:val="false"/>
          <w:i w:val="false"/>
          <w:color w:val="000000"/>
          <w:sz w:val="22"/>
        </w:rPr>
        <w:t> </w:t>
      </w:r>
      <w:r>
        <w:rPr>
          <w:rFonts w:ascii="Times New Roman" w:hAnsi="Times New Roman"/>
          <w:b w:val="false"/>
          <w:i w:val="false"/>
          <w:color w:val="000000"/>
          <w:sz w:val="22"/>
        </w:rPr>
        <w:t>The following areas are zoned 5 miles per hour on West Okoboji.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Zone 1. Zone 1 shall be the area commonly known as Okoboji Harbor at the northwest corner of West Okoboji.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Zone 2. Zone 2 shall be the area commonly known as the canals in the city of Wahpeton including Turtle Lake.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Zone 3. Zone 3 shall be the area commonly known as Lazy Lagoon located in the Triboji Area on West Okoboji.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Zone 4. Zone 4 shall be the area commonly known as Little Millers Bay. The zone shall start at Pinkies Point and extend southeasterly (160 degrees) approximately 370 yards until bisecting the southern shoreline of Little Millers Bay.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Zone 5. Zone 5 shall be the area commonly known as Little Emmerson Bay. The zone shall start at Breezy Point and extend southwesterly (235 degrees) approximately 330 yards until bisecting the west shoreline of Little Emmerson Bay.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 xml:space="preserve">; </w:t>
      </w:r>
      <w:r>
        <w:rPr>
          <w:rFonts w:ascii="Times New Roman" w:hAnsi="Times New Roman"/>
          <w:b/>
          <w:i w:val="false"/>
          <w:color w:val="000000"/>
          <w:sz w:val="16"/>
        </w:rPr>
        <w:t>ARC 5799C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571—40.32</w:t>
      </w:r>
      <w:r>
        <w:rPr>
          <w:rFonts w:ascii="Times New Roman" w:hAnsi="Times New Roman"/>
          <w:b/>
          <w:i w:val="false"/>
          <w:color w:val="000000"/>
          <w:sz w:val="22"/>
        </w:rPr>
        <w:t xml:space="preserve">(462A) </w:t>
      </w:r>
      <w:r>
        <w:rPr>
          <w:rFonts w:ascii="Times New Roman" w:hAnsi="Times New Roman"/>
          <w:b/>
          <w:i w:val="false"/>
          <w:color w:val="000000"/>
          <w:sz w:val="22"/>
        </w:rPr>
        <w:t xml:space="preserve">Spirit Lake, Dickinson County—zoned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40.32(1)</w:t>
      </w:r>
      <w:r>
        <w:rPr>
          <w:rFonts w:ascii="Times New Roman" w:hAnsi="Times New Roman"/>
          <w:b w:val="false"/>
          <w:i w:val="false"/>
          <w:color w:val="000000"/>
          <w:sz w:val="22"/>
        </w:rPr>
        <w:t> </w:t>
      </w:r>
      <w:r>
        <w:rPr>
          <w:rFonts w:ascii="Times New Roman" w:hAnsi="Times New Roman"/>
          <w:b w:val="false"/>
          <w:i w:val="false"/>
          <w:color w:val="000000"/>
          <w:sz w:val="22"/>
        </w:rPr>
        <w:t>Areas may be specifically designated for swimming by the use of regulatory buoys.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40.32(2)</w:t>
      </w:r>
      <w:r>
        <w:rPr>
          <w:rFonts w:ascii="Times New Roman" w:hAnsi="Times New Roman"/>
          <w:b w:val="false"/>
          <w:i w:val="false"/>
          <w:color w:val="000000"/>
          <w:sz w:val="22"/>
        </w:rPr>
        <w:t> </w:t>
      </w:r>
      <w:r>
        <w:rPr>
          <w:rFonts w:ascii="Times New Roman" w:hAnsi="Times New Roman"/>
          <w:b w:val="false"/>
          <w:i w:val="false"/>
          <w:color w:val="000000"/>
          <w:sz w:val="22"/>
        </w:rPr>
        <w:t>The following areas are zoned 5 miles per hour on Spirit Lake, Dickinson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Zone 1 shall be the area commonly known as Templar Park Lagoon located midlake on the west shore of Spirit Lake.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571—40.33</w:t>
      </w:r>
      <w:r>
        <w:rPr>
          <w:rFonts w:ascii="Times New Roman" w:hAnsi="Times New Roman"/>
          <w:b/>
          <w:i w:val="false"/>
          <w:color w:val="000000"/>
          <w:sz w:val="22"/>
        </w:rPr>
        <w:t xml:space="preserve">(462A) </w:t>
      </w:r>
      <w:r>
        <w:rPr>
          <w:rFonts w:ascii="Times New Roman" w:hAnsi="Times New Roman"/>
          <w:b/>
          <w:i w:val="false"/>
          <w:color w:val="000000"/>
          <w:sz w:val="22"/>
        </w:rPr>
        <w:t xml:space="preserve">Speed restrictions on the Mississippi River, Jackson County, at Spruce Creek County Park. </w:t>
      </w:r>
      <w:r>
        <w:rPr>
          <w:rFonts w:ascii="Times New Roman" w:hAnsi="Times New Roman"/>
          <w:b w:val="false"/>
          <w:i w:val="false"/>
          <w:color w:val="000000"/>
          <w:sz w:val="22"/>
        </w:rPr>
        <w:t>No motorboat shall operate at a speed to exceed 5 miles per hour within the area designated by buoys or other approved uniform waterway markers, beginning at the entrance of Spruce Creek harbor and extending southeast 550 feet and extending east 150 feet from shore. The Jackson County conservation board will designate the speed zone with uniform waterway markers (buoys) approved by the natural resource commission.</w:t>
      </w:r>
    </w:p>
    <w:p>
      <w:pPr>
        <w:spacing w:before="0" w:after="0"/>
        <w:ind w:left="120"/>
        <w:jc w:val="both"/>
      </w:pPr>
      <w:r>
        <w:rPr>
          <w:rFonts w:ascii="Times New Roman" w:hAnsi="Times New Roman"/>
          <w:b/>
          <w:i w:val="false"/>
          <w:color w:val="000000"/>
          <w:sz w:val="22"/>
        </w:rPr>
        <w:t>571—40.34</w:t>
      </w:r>
      <w:r>
        <w:rPr>
          <w:rFonts w:ascii="Times New Roman" w:hAnsi="Times New Roman"/>
          <w:b/>
          <w:i w:val="false"/>
          <w:color w:val="000000"/>
          <w:sz w:val="22"/>
        </w:rPr>
        <w:t xml:space="preserve">(462A) </w:t>
      </w:r>
      <w:r>
        <w:rPr>
          <w:rFonts w:ascii="Times New Roman" w:hAnsi="Times New Roman"/>
          <w:b/>
          <w:i w:val="false"/>
          <w:color w:val="000000"/>
          <w:sz w:val="22"/>
        </w:rPr>
        <w:t xml:space="preserve">Speed restrictions on the Mississippi River, Jackson County, at the city of Sabula. </w:t>
      </w:r>
      <w:r>
        <w:rPr>
          <w:rFonts w:ascii="Times New Roman" w:hAnsi="Times New Roman"/>
          <w:b w:val="false"/>
          <w:i w:val="false"/>
          <w:color w:val="000000"/>
          <w:sz w:val="22"/>
        </w:rPr>
        <w:t>No motorboat shall operate at a speed to exceed five miles per hour within the four zoned areas designated by buoys or other approved uniform waterway markers.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40.34(1)</w:t>
      </w:r>
      <w:r>
        <w:rPr>
          <w:rFonts w:ascii="Times New Roman" w:hAnsi="Times New Roman"/>
          <w:b w:val="false"/>
          <w:i w:val="false"/>
          <w:color w:val="000000"/>
          <w:sz w:val="22"/>
        </w:rPr>
        <w:t> </w:t>
      </w:r>
      <w:r>
        <w:rPr>
          <w:rFonts w:ascii="Times New Roman" w:hAnsi="Times New Roman"/>
          <w:b w:val="false"/>
          <w:i/>
          <w:color w:val="000000"/>
          <w:sz w:val="22"/>
        </w:rPr>
        <w:t xml:space="preserve">Zone 1. </w:t>
      </w:r>
      <w:r>
        <w:rPr>
          <w:rFonts w:ascii="Times New Roman" w:hAnsi="Times New Roman"/>
          <w:b w:val="false"/>
          <w:i w:val="false"/>
          <w:color w:val="000000"/>
          <w:sz w:val="22"/>
        </w:rPr>
        <w:t>Zone 1 shall extend 200 feet from shore and begin at a point 250 feet upstream of the north Sabula city boat ramp and ending at a point downstream where Bank Street intersects the river bank.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40.34(2)</w:t>
      </w:r>
      <w:r>
        <w:rPr>
          <w:rFonts w:ascii="Times New Roman" w:hAnsi="Times New Roman"/>
          <w:b w:val="false"/>
          <w:i w:val="false"/>
          <w:color w:val="000000"/>
          <w:sz w:val="22"/>
        </w:rPr>
        <w:t> </w:t>
      </w:r>
      <w:r>
        <w:rPr>
          <w:rFonts w:ascii="Times New Roman" w:hAnsi="Times New Roman"/>
          <w:b w:val="false"/>
          <w:i/>
          <w:color w:val="000000"/>
          <w:sz w:val="22"/>
        </w:rPr>
        <w:t xml:space="preserve">Zone 2. </w:t>
      </w:r>
      <w:r>
        <w:rPr>
          <w:rFonts w:ascii="Times New Roman" w:hAnsi="Times New Roman"/>
          <w:b w:val="false"/>
          <w:i w:val="false"/>
          <w:color w:val="000000"/>
          <w:sz w:val="22"/>
        </w:rPr>
        <w:t>Zone 2 shall extend 200 feet from shore and extend 100 feet upstream and 100 feet downstream from the entrance to the Island City Harbor.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40.34(3)</w:t>
      </w:r>
      <w:r>
        <w:rPr>
          <w:rFonts w:ascii="Times New Roman" w:hAnsi="Times New Roman"/>
          <w:b w:val="false"/>
          <w:i w:val="false"/>
          <w:color w:val="000000"/>
          <w:sz w:val="22"/>
        </w:rPr>
        <w:t> </w:t>
      </w:r>
      <w:r>
        <w:rPr>
          <w:rFonts w:ascii="Times New Roman" w:hAnsi="Times New Roman"/>
          <w:b w:val="false"/>
          <w:i/>
          <w:color w:val="000000"/>
          <w:sz w:val="22"/>
        </w:rPr>
        <w:t xml:space="preserve">Zone 3. </w:t>
      </w:r>
      <w:r>
        <w:rPr>
          <w:rFonts w:ascii="Times New Roman" w:hAnsi="Times New Roman"/>
          <w:b w:val="false"/>
          <w:i w:val="false"/>
          <w:color w:val="000000"/>
          <w:sz w:val="22"/>
        </w:rPr>
        <w:t>Zone 3 shall extend 200 feet into South Sabula Lake from the county boat ramp and 100 feet to the west of the ramp and 600 feet to the east of the ramp.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40.34(4)</w:t>
      </w:r>
      <w:r>
        <w:rPr>
          <w:rFonts w:ascii="Times New Roman" w:hAnsi="Times New Roman"/>
          <w:b w:val="false"/>
          <w:i w:val="false"/>
          <w:color w:val="000000"/>
          <w:sz w:val="22"/>
        </w:rPr>
        <w:t> </w:t>
      </w:r>
      <w:r>
        <w:rPr>
          <w:rFonts w:ascii="Times New Roman" w:hAnsi="Times New Roman"/>
          <w:b w:val="false"/>
          <w:i/>
          <w:color w:val="000000"/>
          <w:sz w:val="22"/>
        </w:rPr>
        <w:t xml:space="preserve">Zone 4. </w:t>
      </w:r>
      <w:r>
        <w:rPr>
          <w:rFonts w:ascii="Times New Roman" w:hAnsi="Times New Roman"/>
          <w:b w:val="false"/>
          <w:i w:val="false"/>
          <w:color w:val="000000"/>
          <w:sz w:val="22"/>
        </w:rPr>
        <w:t>Zone 4 shall extend 200 feet in all directions beginning at the center of the “cut” into Lower Sabula Lake.</w:t>
      </w:r>
    </w:p>
    <w:p>
      <w:pPr>
        <w:spacing w:before="0" w:after="0"/>
        <w:ind w:left="120"/>
        <w:jc w:val="both"/>
      </w:pPr>
      <w:r>
        <w:rPr>
          <w:rFonts w:ascii="Times New Roman" w:hAnsi="Times New Roman"/>
          <w:b w:val="false"/>
          <w:i w:val="false"/>
          <w:color w:val="000000"/>
          <w:sz w:val="22"/>
        </w:rPr>
        <w:t>The city of Sabula shall designate the speed zones with uniform waterway markers (buoys) approved by the natural resource commission.</w:t>
      </w:r>
    </w:p>
    <w:p>
      <w:pPr>
        <w:spacing w:before="210" w:after="0"/>
        <w:ind w:left="120"/>
        <w:jc w:val="both"/>
      </w:pPr>
      <w:r>
        <w:rPr>
          <w:rFonts w:ascii="Times New Roman" w:hAnsi="Times New Roman"/>
          <w:b/>
          <w:i w:val="false"/>
          <w:color w:val="000000"/>
          <w:sz w:val="22"/>
        </w:rPr>
        <w:t>571—40.35</w:t>
      </w:r>
      <w:r>
        <w:rPr>
          <w:rFonts w:ascii="Times New Roman" w:hAnsi="Times New Roman"/>
          <w:b/>
          <w:i w:val="false"/>
          <w:color w:val="000000"/>
          <w:sz w:val="22"/>
        </w:rPr>
        <w:t xml:space="preserve">(462A) </w:t>
      </w:r>
      <w:r>
        <w:rPr>
          <w:rFonts w:ascii="Times New Roman" w:hAnsi="Times New Roman"/>
          <w:b/>
          <w:i w:val="false"/>
          <w:color w:val="000000"/>
          <w:sz w:val="22"/>
        </w:rPr>
        <w:t xml:space="preserve">Speed restrictions on the Greene Impoundment of the Shell Rock River. </w:t>
      </w:r>
      <w:r>
        <w:rPr>
          <w:rFonts w:ascii="Times New Roman" w:hAnsi="Times New Roman"/>
          <w:b w:val="false"/>
          <w:i w:val="false"/>
          <w:color w:val="000000"/>
          <w:sz w:val="22"/>
        </w:rPr>
        <w:t>No motorboat shall be operated at a speed exceeding five miles per hour in the two zoned areas of the Greene Impoundment designated by buoys or other approved uniform waterway markers. The first zoned area extends from the dam in the city of Greene, upstream approximately one-quarter mile to the north boundary of the city park in which the lower boat ramp is located. The second zoned area extends from the county bridge over the Shell Rock River on the north side of section 28 of Union Township in Floyd County, downstream approximately one-quarter mile to the south boundary of Gates Bridge County Park. The city of Greene and Floyd County shall designate their respective speed zones with uniform waterway markers (buoys) approved by the natural resource commission.</w:t>
      </w:r>
    </w:p>
    <w:p>
      <w:pPr>
        <w:spacing w:before="0" w:after="0"/>
        <w:ind w:left="120"/>
        <w:jc w:val="both"/>
      </w:pPr>
      <w:r>
        <w:rPr>
          <w:rFonts w:ascii="Times New Roman" w:hAnsi="Times New Roman"/>
          <w:b/>
          <w:i w:val="false"/>
          <w:color w:val="000000"/>
          <w:sz w:val="22"/>
        </w:rPr>
        <w:t>571—40.36</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the Iowa River, Iowa Falls, Hardin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40.36(1)</w:t>
      </w:r>
      <w:r>
        <w:rPr>
          <w:rFonts w:ascii="Times New Roman" w:hAnsi="Times New Roman"/>
          <w:b w:val="false"/>
          <w:i w:val="false"/>
          <w:color w:val="000000"/>
          <w:sz w:val="22"/>
        </w:rPr>
        <w:t> </w:t>
      </w:r>
      <w:r>
        <w:rPr>
          <w:rFonts w:ascii="Times New Roman" w:hAnsi="Times New Roman"/>
          <w:b w:val="false"/>
          <w:i w:val="false"/>
          <w:color w:val="000000"/>
          <w:sz w:val="22"/>
        </w:rPr>
        <w:t>All vessels operated in a designated zone between the River Street Bridge and the dock at Dougan’s Landing shall be operated at a speed not greater than 5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40.36(2)</w:t>
      </w:r>
      <w:r>
        <w:rPr>
          <w:rFonts w:ascii="Times New Roman" w:hAnsi="Times New Roman"/>
          <w:b w:val="false"/>
          <w:i w:val="false"/>
          <w:color w:val="000000"/>
          <w:sz w:val="22"/>
        </w:rPr>
        <w:t> </w:t>
      </w:r>
      <w:r>
        <w:rPr>
          <w:rFonts w:ascii="Times New Roman" w:hAnsi="Times New Roman"/>
          <w:b w:val="false"/>
          <w:i w:val="false"/>
          <w:color w:val="000000"/>
          <w:sz w:val="22"/>
        </w:rPr>
        <w:t>The city of Iowa Falls shall designate and maintain the 5-mile-per-hour speed zone with marker buoys approved by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40.36(3)</w:t>
      </w:r>
      <w:r>
        <w:rPr>
          <w:rFonts w:ascii="Times New Roman" w:hAnsi="Times New Roman"/>
          <w:b w:val="false"/>
          <w:i w:val="false"/>
          <w:color w:val="000000"/>
          <w:sz w:val="22"/>
        </w:rPr>
        <w:t> </w:t>
      </w:r>
      <w:r>
        <w:rPr>
          <w:rFonts w:ascii="Times New Roman" w:hAnsi="Times New Roman"/>
          <w:b w:val="false"/>
          <w:i w:val="false"/>
          <w:color w:val="000000"/>
          <w:sz w:val="22"/>
        </w:rPr>
        <w:t>All vessels operated in a designated zone beginning at the west property boundary and ending at the east property boundary of the Scenic City Empress Boat Club property located at 1113 Union Street shall be operated at a no-wake speed. The zone shall not extend more than 75 feet into the Iowa River channel.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40.36(4)</w:t>
      </w:r>
      <w:r>
        <w:rPr>
          <w:rFonts w:ascii="Times New Roman" w:hAnsi="Times New Roman"/>
          <w:b w:val="false"/>
          <w:i w:val="false"/>
          <w:color w:val="000000"/>
          <w:sz w:val="22"/>
        </w:rPr>
        <w:t> </w:t>
      </w:r>
      <w:r>
        <w:rPr>
          <w:rFonts w:ascii="Times New Roman" w:hAnsi="Times New Roman"/>
          <w:b w:val="false"/>
          <w:i w:val="false"/>
          <w:color w:val="000000"/>
          <w:sz w:val="22"/>
        </w:rPr>
        <w:t>The Scenic City Empress Boat Club shall designate and maintain the no-wake zone with marker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 xml:space="preserve">; </w:t>
      </w:r>
      <w:r>
        <w:rPr>
          <w:rFonts w:ascii="Times New Roman" w:hAnsi="Times New Roman"/>
          <w:b/>
          <w:i w:val="false"/>
          <w:color w:val="000000"/>
          <w:sz w:val="16"/>
        </w:rPr>
        <w:t>ARC 3931C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571—40.37</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Crystal Lake. </w:t>
      </w:r>
      <w:r>
        <w:rPr>
          <w:rFonts w:ascii="Times New Roman" w:hAnsi="Times New Roman"/>
          <w:b w:val="false"/>
          <w:i w:val="false"/>
          <w:color w:val="000000"/>
          <w:sz w:val="22"/>
        </w:rPr>
        <w:t>No motorboat shall be operated at a speed greater than 5 miles per hour within the 25-acre zoned area designated by regulatory buoys on Crystal Lake in Hancock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571—40.38</w:t>
      </w:r>
      <w:r>
        <w:rPr>
          <w:rFonts w:ascii="Times New Roman" w:hAnsi="Times New Roman"/>
          <w:b/>
          <w:i w:val="false"/>
          <w:color w:val="000000"/>
          <w:sz w:val="22"/>
        </w:rPr>
        <w:t xml:space="preserve">(462A) </w:t>
      </w:r>
      <w:r>
        <w:rPr>
          <w:rFonts w:ascii="Times New Roman" w:hAnsi="Times New Roman"/>
          <w:b/>
          <w:i w:val="false"/>
          <w:color w:val="000000"/>
          <w:sz w:val="22"/>
        </w:rPr>
        <w:t xml:space="preserve">Five Island Lake, Palo Alto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40.38(1)</w:t>
      </w:r>
      <w:r>
        <w:rPr>
          <w:rFonts w:ascii="Times New Roman" w:hAnsi="Times New Roman"/>
          <w:b w:val="false"/>
          <w:i w:val="false"/>
          <w:color w:val="000000"/>
          <w:sz w:val="22"/>
        </w:rPr>
        <w:t> </w:t>
      </w:r>
      <w:r>
        <w:rPr>
          <w:rFonts w:ascii="Times New Roman" w:hAnsi="Times New Roman"/>
          <w:b w:val="false"/>
          <w:i w:val="false"/>
          <w:color w:val="000000"/>
          <w:sz w:val="22"/>
        </w:rPr>
        <w:t>Areas may be specifically designated for swimming by the use of regulatory buoys.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571—40.39</w:t>
      </w:r>
      <w:r>
        <w:rPr>
          <w:rFonts w:ascii="Times New Roman" w:hAnsi="Times New Roman"/>
          <w:b/>
          <w:i w:val="false"/>
          <w:color w:val="000000"/>
          <w:sz w:val="22"/>
        </w:rPr>
        <w:t xml:space="preserve">(462A) </w:t>
      </w:r>
      <w:r>
        <w:rPr>
          <w:rFonts w:ascii="Times New Roman" w:hAnsi="Times New Roman"/>
          <w:b/>
          <w:i w:val="false"/>
          <w:color w:val="000000"/>
          <w:sz w:val="22"/>
        </w:rPr>
        <w:t xml:space="preserve">Lost Island Lake, Palo Alto and Clay Counties.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40.39(1)</w:t>
      </w:r>
      <w:r>
        <w:rPr>
          <w:rFonts w:ascii="Times New Roman" w:hAnsi="Times New Roman"/>
          <w:b w:val="false"/>
          <w:i w:val="false"/>
          <w:color w:val="000000"/>
          <w:sz w:val="22"/>
        </w:rPr>
        <w:t> </w:t>
      </w:r>
      <w:r>
        <w:rPr>
          <w:rFonts w:ascii="Times New Roman" w:hAnsi="Times New Roman"/>
          <w:b w:val="false"/>
          <w:i w:val="false"/>
          <w:color w:val="000000"/>
          <w:sz w:val="22"/>
        </w:rPr>
        <w:t>Areas may be specifically designated for swimming by the use of regulatory buoys.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40.39(2)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571—40.40</w:t>
      </w:r>
      <w:r>
        <w:rPr>
          <w:rFonts w:ascii="Times New Roman" w:hAnsi="Times New Roman"/>
          <w:b/>
          <w:i w:val="false"/>
          <w:color w:val="000000"/>
          <w:sz w:val="22"/>
        </w:rPr>
        <w:t xml:space="preserve">(462A) </w:t>
      </w:r>
      <w:r>
        <w:rPr>
          <w:rFonts w:ascii="Times New Roman" w:hAnsi="Times New Roman"/>
          <w:b/>
          <w:i w:val="false"/>
          <w:color w:val="000000"/>
          <w:sz w:val="22"/>
        </w:rPr>
        <w:t xml:space="preserve">Ingham Lake, Emmet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40.40(1)</w:t>
      </w:r>
      <w:r>
        <w:rPr>
          <w:rFonts w:ascii="Times New Roman" w:hAnsi="Times New Roman"/>
          <w:b w:val="false"/>
          <w:i w:val="false"/>
          <w:color w:val="000000"/>
          <w:sz w:val="22"/>
        </w:rPr>
        <w:t> </w:t>
      </w:r>
      <w:r>
        <w:rPr>
          <w:rFonts w:ascii="Times New Roman" w:hAnsi="Times New Roman"/>
          <w:b w:val="false"/>
          <w:i w:val="false"/>
          <w:color w:val="000000"/>
          <w:sz w:val="22"/>
        </w:rPr>
        <w:t>Areas may be specifically designated for swimming by the use of regulatory buoys.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571—40.41</w:t>
      </w:r>
      <w:r>
        <w:rPr>
          <w:rFonts w:ascii="Times New Roman" w:hAnsi="Times New Roman"/>
          <w:b/>
          <w:i w:val="false"/>
          <w:color w:val="000000"/>
          <w:sz w:val="22"/>
        </w:rPr>
        <w:t xml:space="preserve">(462A) </w:t>
      </w:r>
      <w:r>
        <w:rPr>
          <w:rFonts w:ascii="Times New Roman" w:hAnsi="Times New Roman"/>
          <w:b/>
          <w:i w:val="false"/>
          <w:color w:val="000000"/>
          <w:sz w:val="22"/>
        </w:rPr>
        <w:t xml:space="preserve">Storm Lake, Buena Vista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40.41(1)</w:t>
      </w:r>
      <w:r>
        <w:rPr>
          <w:rFonts w:ascii="Times New Roman" w:hAnsi="Times New Roman"/>
          <w:b w:val="false"/>
          <w:i w:val="false"/>
          <w:color w:val="000000"/>
          <w:sz w:val="22"/>
        </w:rPr>
        <w:t> </w:t>
      </w:r>
      <w:r>
        <w:rPr>
          <w:rFonts w:ascii="Times New Roman" w:hAnsi="Times New Roman"/>
          <w:b w:val="false"/>
          <w:i w:val="false"/>
          <w:color w:val="000000"/>
          <w:sz w:val="22"/>
        </w:rPr>
        <w:t>Areas may be specifically designated for swimming by the use of regulatory buoys.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571—40.42</w:t>
      </w:r>
      <w:r>
        <w:rPr>
          <w:rFonts w:ascii="Times New Roman" w:hAnsi="Times New Roman"/>
          <w:b/>
          <w:i w:val="false"/>
          <w:color w:val="000000"/>
          <w:sz w:val="22"/>
        </w:rPr>
        <w:t xml:space="preserve">(462A) </w:t>
      </w:r>
      <w:r>
        <w:rPr>
          <w:rFonts w:ascii="Times New Roman" w:hAnsi="Times New Roman"/>
          <w:b/>
          <w:i w:val="false"/>
          <w:color w:val="000000"/>
          <w:sz w:val="22"/>
        </w:rPr>
        <w:t xml:space="preserve">Raccoon River Regional Park Lake, Polk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40.42(1)</w:t>
      </w:r>
      <w:r>
        <w:rPr>
          <w:rFonts w:ascii="Times New Roman" w:hAnsi="Times New Roman"/>
          <w:b w:val="false"/>
          <w:i w:val="false"/>
          <w:color w:val="000000"/>
          <w:sz w:val="22"/>
        </w:rPr>
        <w:t> </w:t>
      </w:r>
      <w:r>
        <w:rPr>
          <w:rFonts w:ascii="Times New Roman" w:hAnsi="Times New Roman"/>
          <w:b w:val="false"/>
          <w:i w:val="false"/>
          <w:color w:val="000000"/>
          <w:sz w:val="22"/>
        </w:rPr>
        <w:t>All vessels shall be operated at a speed not greater than 5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40.42(2)</w:t>
      </w:r>
      <w:r>
        <w:rPr>
          <w:rFonts w:ascii="Times New Roman" w:hAnsi="Times New Roman"/>
          <w:b w:val="false"/>
          <w:i w:val="false"/>
          <w:color w:val="000000"/>
          <w:sz w:val="22"/>
        </w:rPr>
        <w:t> </w:t>
      </w:r>
      <w:r>
        <w:rPr>
          <w:rFonts w:ascii="Times New Roman" w:hAnsi="Times New Roman"/>
          <w:b w:val="false"/>
          <w:i w:val="false"/>
          <w:color w:val="000000"/>
          <w:sz w:val="22"/>
        </w:rPr>
        <w:t>A 40-acre body of water located in the southeast corner, and separate from the main lake, shall be designated for nonmotorized and electric motors only. The city of West Des Moines will designate the area with regulatory buoys and signs.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40.42(3)</w:t>
      </w:r>
      <w:r>
        <w:rPr>
          <w:rFonts w:ascii="Times New Roman" w:hAnsi="Times New Roman"/>
          <w:b w:val="false"/>
          <w:i w:val="false"/>
          <w:color w:val="000000"/>
          <w:sz w:val="22"/>
        </w:rPr>
        <w:t> </w:t>
      </w:r>
      <w:r>
        <w:rPr>
          <w:rFonts w:ascii="Times New Roman" w:hAnsi="Times New Roman"/>
          <w:b w:val="false"/>
          <w:i w:val="false"/>
          <w:color w:val="000000"/>
          <w:sz w:val="22"/>
        </w:rPr>
        <w:t>Areas may be specifically designated for swimming by the use of regulatory buoys.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571—40.43</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the Mississippi River, Bellevue, Jackson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40.43(1)</w:t>
      </w:r>
      <w:r>
        <w:rPr>
          <w:rFonts w:ascii="Times New Roman" w:hAnsi="Times New Roman"/>
          <w:b w:val="false"/>
          <w:i w:val="false"/>
          <w:color w:val="000000"/>
          <w:sz w:val="22"/>
        </w:rPr>
        <w:t> </w:t>
      </w:r>
      <w:r>
        <w:rPr>
          <w:rFonts w:ascii="Times New Roman" w:hAnsi="Times New Roman"/>
          <w:b w:val="false"/>
          <w:i w:val="false"/>
          <w:color w:val="000000"/>
          <w:sz w:val="22"/>
        </w:rPr>
        <w:t>All vessels shall be operated at a speed not greater than 5 miles per hour within the area designated by buoys or other approved uniform waterway markers beginning at the mouth of Mill Creek and extending upstream 900 feet, and extending 200 feet perpendicular from shore. The area shall be designated by a minimum of four approved buoys to be uniformly placed along the 900-foot length of the zone parallel to the shore.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40.43(2)</w:t>
      </w:r>
      <w:r>
        <w:rPr>
          <w:rFonts w:ascii="Times New Roman" w:hAnsi="Times New Roman"/>
          <w:b w:val="false"/>
          <w:i w:val="false"/>
          <w:color w:val="000000"/>
          <w:sz w:val="22"/>
        </w:rPr>
        <w:t> </w:t>
      </w:r>
      <w:r>
        <w:rPr>
          <w:rFonts w:ascii="Times New Roman" w:hAnsi="Times New Roman"/>
          <w:b w:val="false"/>
          <w:i w:val="false"/>
          <w:color w:val="000000"/>
          <w:sz w:val="22"/>
        </w:rPr>
        <w:t>The city of Bellevue will designate the 5-mile-per-hour speed zone with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571—40.44</w:t>
      </w:r>
      <w:r>
        <w:rPr>
          <w:rFonts w:ascii="Times New Roman" w:hAnsi="Times New Roman"/>
          <w:b/>
          <w:i w:val="false"/>
          <w:color w:val="000000"/>
          <w:sz w:val="22"/>
        </w:rPr>
        <w:t xml:space="preserve">(462A) </w:t>
      </w:r>
      <w:r>
        <w:rPr>
          <w:rFonts w:ascii="Times New Roman" w:hAnsi="Times New Roman"/>
          <w:b/>
          <w:i w:val="false"/>
          <w:color w:val="000000"/>
          <w:sz w:val="22"/>
        </w:rPr>
        <w:t xml:space="preserve">Three Mile Lake, Union County—watercraft use. </w:t>
      </w:r>
      <w:r>
        <w:rPr>
          <w:rFonts w:ascii="Times New Roman" w:hAnsi="Times New Roman"/>
          <w:b w:val="false"/>
          <w:i w:val="false"/>
          <w:color w:val="000000"/>
          <w:sz w:val="22"/>
        </w:rPr>
        <w:t>Motorboats of outboard or inboard-outdrive type shall be permitted on Three Mile Lake. The following rules shall govern vessel operation on Three Mile Lake in Union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40.44(1)</w:t>
      </w:r>
      <w:r>
        <w:rPr>
          <w:rFonts w:ascii="Times New Roman" w:hAnsi="Times New Roman"/>
          <w:b w:val="false"/>
          <w:i w:val="false"/>
          <w:color w:val="000000"/>
          <w:sz w:val="22"/>
        </w:rPr>
        <w:t> </w:t>
      </w:r>
      <w:r>
        <w:rPr>
          <w:rFonts w:ascii="Times New Roman" w:hAnsi="Times New Roman"/>
          <w:b w:val="false"/>
          <w:i w:val="false"/>
          <w:color w:val="000000"/>
          <w:sz w:val="22"/>
        </w:rPr>
        <w:t>All vessels shall be operated at a speed not greater than 5 miles per hour when within 50 feet of another vessel which is not underway or is operating at a speed not greater than 5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40.44(2)</w:t>
      </w:r>
      <w:r>
        <w:rPr>
          <w:rFonts w:ascii="Times New Roman" w:hAnsi="Times New Roman"/>
          <w:b w:val="false"/>
          <w:i w:val="false"/>
          <w:color w:val="000000"/>
          <w:sz w:val="22"/>
        </w:rPr>
        <w:t> </w:t>
      </w:r>
      <w:r>
        <w:rPr>
          <w:rFonts w:ascii="Times New Roman" w:hAnsi="Times New Roman"/>
          <w:b w:val="false"/>
          <w:i w:val="false"/>
          <w:color w:val="000000"/>
          <w:sz w:val="22"/>
        </w:rPr>
        <w:t>Zoned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vessel, except authorized emergency vessels, shall be permitted in areas specifically designated for swimming and wading which are plainly marked by use of regulatory buoys in accordance with Iowa Administrative Code </w:t>
      </w:r>
      <w:hyperlink r:id="rId12">
        <w:r>
          <w:rPr>
            <w:rStyle w:val="Hyperlink"/>
            <w:rFonts w:ascii="Times New Roman" w:hAnsi="Times New Roman"/>
            <w:b w:val="false"/>
            <w:i w:val="false"/>
            <w:color w:val="000000"/>
            <w:sz w:val="22"/>
          </w:rPr>
          <w:t>571—Chapter 41</w:t>
        </w:r>
      </w:hyperlink>
      <w:r>
        <w:rPr>
          <w:rFonts w:ascii="Times New Roman" w:hAnsi="Times New Roman"/>
          <w:b w:val="false"/>
          <w:i w:val="false"/>
          <w:color w:val="000000"/>
          <w:sz w:val="22"/>
        </w:rPr>
        <w:t>. The Union County conservation board shall designate and maintain a swimming area(s) by the use of regulatory buoys approved by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motorboats, except authorized emergency vessels, shall be operated in marked bay areas at a speed greater than the limit designated by buoys or signs marking said bay. No motorboats, except authorized emergency vessels, shall be operated other than at a speed not greater than 5 miles per hour above a line of buoys placed across the lake at the point where County Road H33 intersects the lake. All buoys or signs shall be in accordance with </w:t>
      </w:r>
      <w:hyperlink r:id="rId13">
        <w:r>
          <w:rPr>
            <w:rStyle w:val="Hyperlink"/>
            <w:rFonts w:ascii="Times New Roman" w:hAnsi="Times New Roman"/>
            <w:b w:val="false"/>
            <w:i w:val="false"/>
            <w:color w:val="000000"/>
            <w:sz w:val="22"/>
          </w:rPr>
          <w:t>571—Chapter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 motorboats, except authorized emergency vessels, shall be operated in restricted speed areas between the nearest shore and a line designated by regulatory buoys or signs at a speed greater than the limit designated on the buoys or signs marking the area. Such zoned areas shall be not less than 50 feet nor more than 400 feet from shore. Said buoys or signs shall be in accordance with </w:t>
      </w:r>
      <w:hyperlink r:id="rId14">
        <w:r>
          <w:rPr>
            <w:rStyle w:val="Hyperlink"/>
            <w:rFonts w:ascii="Times New Roman" w:hAnsi="Times New Roman"/>
            <w:b w:val="false"/>
            <w:i w:val="false"/>
            <w:color w:val="000000"/>
            <w:sz w:val="22"/>
          </w:rPr>
          <w:t>571—Chapter 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571—40.45</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the Cedar River.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40.45(1)</w:t>
      </w:r>
      <w:r>
        <w:rPr>
          <w:rFonts w:ascii="Times New Roman" w:hAnsi="Times New Roman"/>
          <w:b w:val="false"/>
          <w:i w:val="false"/>
          <w:color w:val="000000"/>
          <w:sz w:val="22"/>
        </w:rPr>
        <w:t> </w:t>
      </w:r>
      <w:r>
        <w:rPr>
          <w:rFonts w:ascii="Times New Roman" w:hAnsi="Times New Roman"/>
          <w:b w:val="false"/>
          <w:i/>
          <w:color w:val="000000"/>
          <w:sz w:val="22"/>
        </w:rPr>
        <w:t xml:space="preserve">Nashua, Chickasaw County. </w:t>
      </w:r>
      <w:r>
        <w:rPr>
          <w:rFonts w:ascii="Times New Roman" w:hAnsi="Times New Roman"/>
          <w:b w:val="false"/>
          <w:i w:val="false"/>
          <w:color w:val="000000"/>
          <w:sz w:val="22"/>
        </w:rPr>
        <w:t>All vessels operated in a designated zone extending east 150 feet from the intersection of Wabash Street and Charles City Road and north 380 feet shall be operated at a speed not greater than 5 miles per hour. The city of Nashua shall designate and maintain the 5-mile-per-hour speed zone with marker buoys approved by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40.45(2)</w:t>
      </w:r>
      <w:r>
        <w:rPr>
          <w:rFonts w:ascii="Times New Roman" w:hAnsi="Times New Roman"/>
          <w:b w:val="false"/>
          <w:i w:val="false"/>
          <w:color w:val="000000"/>
          <w:sz w:val="22"/>
        </w:rPr>
        <w:t> </w:t>
      </w:r>
      <w:r>
        <w:rPr>
          <w:rFonts w:ascii="Times New Roman" w:hAnsi="Times New Roman"/>
          <w:b w:val="false"/>
          <w:i/>
          <w:color w:val="000000"/>
          <w:sz w:val="22"/>
        </w:rPr>
        <w:t xml:space="preserve">Nashua, Chickasaw County. </w:t>
      </w:r>
      <w:r>
        <w:rPr>
          <w:rFonts w:ascii="Times New Roman" w:hAnsi="Times New Roman"/>
          <w:b w:val="false"/>
          <w:i w:val="false"/>
          <w:color w:val="000000"/>
          <w:sz w:val="22"/>
        </w:rPr>
        <w:t>All vessels operated in a designated zone extending north 131 feet from the intersection of Wabash Street and the north entrance to Cedar View Circle and east 80 feet and west 80 feet from this point along the shoreline and extending 110 feet north into the lake shall be operated at a speed not greater than 5 miles per hour. The city of Nashua shall designate and maintain the 5-mile-per-hour speed zone with marker buoys approved by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40.45(3)</w:t>
      </w:r>
      <w:r>
        <w:rPr>
          <w:rFonts w:ascii="Times New Roman" w:hAnsi="Times New Roman"/>
          <w:b w:val="false"/>
          <w:i w:val="false"/>
          <w:color w:val="000000"/>
          <w:sz w:val="22"/>
        </w:rPr>
        <w:t> </w:t>
      </w:r>
      <w:r>
        <w:rPr>
          <w:rFonts w:ascii="Times New Roman" w:hAnsi="Times New Roman"/>
          <w:b w:val="false"/>
          <w:i/>
          <w:color w:val="000000"/>
          <w:sz w:val="22"/>
        </w:rPr>
        <w:t xml:space="preserve">Charles City, Floyd County. </w:t>
      </w:r>
      <w:r>
        <w:rPr>
          <w:rFonts w:ascii="Times New Roman" w:hAnsi="Times New Roman"/>
          <w:b w:val="false"/>
          <w:i w:val="false"/>
          <w:color w:val="000000"/>
          <w:sz w:val="22"/>
        </w:rPr>
        <w:t>All vessels operated in a designated zone extending 300 feet upstream from the upper dam shall be operated at a speed not greater than five miles per hour. The city of Charles City shall designate and maintain the five miles per hour speed zone with marker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571—40.46</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Carter Lake, Pottawattamie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40.46(1)</w:t>
      </w:r>
      <w:r>
        <w:rPr>
          <w:rFonts w:ascii="Times New Roman" w:hAnsi="Times New Roman"/>
          <w:b w:val="false"/>
          <w:i w:val="false"/>
          <w:color w:val="000000"/>
          <w:sz w:val="22"/>
        </w:rPr>
        <w:t> </w:t>
      </w:r>
      <w:r>
        <w:rPr>
          <w:rFonts w:ascii="Times New Roman" w:hAnsi="Times New Roman"/>
          <w:b w:val="false"/>
          <w:i w:val="false"/>
          <w:color w:val="000000"/>
          <w:sz w:val="22"/>
        </w:rPr>
        <w:t>All vessels operated in a designated zone known as Shoal Pointe Canal shall be operated at a speed not greater than 5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40.46(2)</w:t>
      </w:r>
      <w:r>
        <w:rPr>
          <w:rFonts w:ascii="Times New Roman" w:hAnsi="Times New Roman"/>
          <w:b w:val="false"/>
          <w:i w:val="false"/>
          <w:color w:val="000000"/>
          <w:sz w:val="22"/>
        </w:rPr>
        <w:t> </w:t>
      </w:r>
      <w:r>
        <w:rPr>
          <w:rFonts w:ascii="Times New Roman" w:hAnsi="Times New Roman"/>
          <w:b w:val="false"/>
          <w:i w:val="false"/>
          <w:color w:val="000000"/>
          <w:sz w:val="22"/>
        </w:rPr>
        <w:t>The city of Carter Lake shall designate and maintain the 5-mile-per-hour speed zone with marker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571—40.47</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the Mississippi River, McGregor, Clayton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40.47(1)</w:t>
      </w:r>
      <w:r>
        <w:rPr>
          <w:rFonts w:ascii="Times New Roman" w:hAnsi="Times New Roman"/>
          <w:b w:val="false"/>
          <w:i w:val="false"/>
          <w:color w:val="000000"/>
          <w:sz w:val="22"/>
        </w:rPr>
        <w:t> </w:t>
      </w:r>
      <w:r>
        <w:rPr>
          <w:rFonts w:ascii="Times New Roman" w:hAnsi="Times New Roman"/>
          <w:b w:val="false"/>
          <w:i w:val="false"/>
          <w:color w:val="000000"/>
          <w:sz w:val="22"/>
        </w:rPr>
        <w:t>All vessels, except commercial barge traffic, shall be operated at a speed not greater than 5 miles per hour within the area of river mile markers 634 and 633.4 and designated by buoys or other approved uniform waterway markers.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40.47(2)</w:t>
      </w:r>
      <w:r>
        <w:rPr>
          <w:rFonts w:ascii="Times New Roman" w:hAnsi="Times New Roman"/>
          <w:b w:val="false"/>
          <w:i w:val="false"/>
          <w:color w:val="000000"/>
          <w:sz w:val="22"/>
        </w:rPr>
        <w:t> </w:t>
      </w:r>
      <w:r>
        <w:rPr>
          <w:rFonts w:ascii="Times New Roman" w:hAnsi="Times New Roman"/>
          <w:b w:val="false"/>
          <w:i w:val="false"/>
          <w:color w:val="000000"/>
          <w:sz w:val="22"/>
        </w:rPr>
        <w:t>The city of McGregor will designate the 5-mile-per-hour speed zone with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571—40.48</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the Mississippi River, Marquette, Clayton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40.48(1)</w:t>
      </w:r>
      <w:r>
        <w:rPr>
          <w:rFonts w:ascii="Times New Roman" w:hAnsi="Times New Roman"/>
          <w:b w:val="false"/>
          <w:i w:val="false"/>
          <w:color w:val="000000"/>
          <w:sz w:val="22"/>
        </w:rPr>
        <w:t> </w:t>
      </w:r>
      <w:r>
        <w:rPr>
          <w:rFonts w:ascii="Times New Roman" w:hAnsi="Times New Roman"/>
          <w:b w:val="false"/>
          <w:i w:val="false"/>
          <w:color w:val="000000"/>
          <w:sz w:val="22"/>
        </w:rPr>
        <w:t>All vessels, except commercial barge traffic, shall be operated at a speed not greater than 5 miles per hour within the area of river mile markers 634.5 and 634.9 and designated by buoys or other approved uniform waterway markers.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40.48(2)</w:t>
      </w:r>
      <w:r>
        <w:rPr>
          <w:rFonts w:ascii="Times New Roman" w:hAnsi="Times New Roman"/>
          <w:b w:val="false"/>
          <w:i w:val="false"/>
          <w:color w:val="000000"/>
          <w:sz w:val="22"/>
        </w:rPr>
        <w:t> </w:t>
      </w:r>
      <w:r>
        <w:rPr>
          <w:rFonts w:ascii="Times New Roman" w:hAnsi="Times New Roman"/>
          <w:b w:val="false"/>
          <w:i w:val="false"/>
          <w:color w:val="000000"/>
          <w:sz w:val="22"/>
        </w:rPr>
        <w:t>The city of Marquette will designate and maintain the 5-mile-per-hour speed zone with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571—40.49</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Green Island, Jackson County. </w:t>
      </w:r>
      <w:r>
        <w:rPr>
          <w:rFonts w:ascii="Times New Roman" w:hAnsi="Times New Roman"/>
          <w:b w:val="false"/>
          <w:i w:val="false"/>
          <w:color w:val="000000"/>
          <w:sz w:val="22"/>
        </w:rPr>
        <w:t>All motorboats except authorized emergency vessels shall be operated at a speed no greater than 5 miles per hour year around on boat channels adjacent to the interior channel 4 levee at the Green Island State Wildlife area. Both channels begin at the Green Island county road parking lot and proceed north 7920 feet along each side of the channel 4 levee to an intersection with the Snag Slough complex.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571—40.50</w:t>
      </w:r>
      <w:r>
        <w:rPr>
          <w:rFonts w:ascii="Times New Roman" w:hAnsi="Times New Roman"/>
          <w:b/>
          <w:i w:val="false"/>
          <w:color w:val="000000"/>
          <w:sz w:val="22"/>
        </w:rPr>
        <w:t xml:space="preserve">(462A) </w:t>
      </w:r>
      <w:r>
        <w:rPr>
          <w:rFonts w:ascii="Times New Roman" w:hAnsi="Times New Roman"/>
          <w:b/>
          <w:i w:val="false"/>
          <w:color w:val="000000"/>
          <w:sz w:val="22"/>
        </w:rPr>
        <w:t xml:space="preserve">Mooring of vessels on riparian property of the state of Iowa. </w:t>
      </w:r>
      <w:r>
        <w:rPr>
          <w:rFonts w:ascii="Times New Roman" w:hAnsi="Times New Roman"/>
          <w:b w:val="false"/>
          <w:i w:val="false"/>
          <w:color w:val="000000"/>
          <w:sz w:val="22"/>
        </w:rPr>
        <w:t>Where the state of Iowa owns riparian property adjacent to sovereign land or water, mooring of vessels is prohibited between sunset and sunrise on those riparian or sovereign lands or waters where posted by either official buoys or official signs of the department of natural resources.</w:t>
      </w:r>
    </w:p>
    <w:p>
      <w:pPr>
        <w:spacing w:before="0" w:after="0"/>
        <w:ind w:left="120"/>
        <w:jc w:val="both"/>
      </w:pPr>
      <w:r>
        <w:rPr>
          <w:rFonts w:ascii="Times New Roman" w:hAnsi="Times New Roman"/>
          <w:b/>
          <w:i w:val="false"/>
          <w:color w:val="000000"/>
          <w:sz w:val="22"/>
        </w:rPr>
        <w:t>571—40.51</w:t>
      </w:r>
      <w:r>
        <w:rPr>
          <w:rFonts w:ascii="Times New Roman" w:hAnsi="Times New Roman"/>
          <w:b/>
          <w:i w:val="false"/>
          <w:color w:val="000000"/>
          <w:sz w:val="22"/>
        </w:rPr>
        <w:t xml:space="preserve">(462A) </w:t>
      </w:r>
      <w:r>
        <w:rPr>
          <w:rFonts w:ascii="Times New Roman" w:hAnsi="Times New Roman"/>
          <w:b/>
          <w:i w:val="false"/>
          <w:color w:val="000000"/>
          <w:sz w:val="22"/>
        </w:rPr>
        <w:t xml:space="preserve">Little River Lake, Decatur County. </w:t>
      </w:r>
      <w:r>
        <w:rPr>
          <w:rFonts w:ascii="Times New Roman" w:hAnsi="Times New Roman"/>
          <w:b w:val="false"/>
          <w:i w:val="false"/>
          <w:color w:val="000000"/>
          <w:sz w:val="22"/>
        </w:rPr>
        <w:t>Motorboats of outboard or inboard-outdrive type shall be permitted on Little River Lake. Vessels operating within a designated area beginning at the dam and extending north approximately to the mouth of “Bait Shop Bay” shall be operated at a speed no greater than 5 miles per hour. The Decatur County conservation board shall designate the speed zone with marker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571—40.52</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the Mississippi River, Johnson Slough, Clayton County. </w:t>
      </w:r>
      <w:r>
        <w:rPr>
          <w:rFonts w:ascii="Times New Roman" w:hAnsi="Times New Roman"/>
          <w:b w:val="false"/>
          <w:i w:val="false"/>
          <w:color w:val="000000"/>
          <w:sz w:val="22"/>
        </w:rPr>
        <w:t>All vessels shall be operated at a speed not greater than 5 miles per hour within the area of river mile markers 627 and 629.8, in a backwater known as Johnson Slough and designated by marker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571—40.53</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the Mississippi River, Mud Lake, Dubuque County. </w:t>
      </w:r>
      <w:r>
        <w:rPr>
          <w:rFonts w:ascii="Times New Roman" w:hAnsi="Times New Roman"/>
          <w:b w:val="false"/>
          <w:i w:val="false"/>
          <w:color w:val="000000"/>
          <w:sz w:val="22"/>
        </w:rPr>
        <w:t>All vessels shall be operated at a speed not greater than 5 miles per hour within the area of river mile markers 587.6 to 589.3, in a backwater known as Mud Lake and designated by marker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571—40.54</w:t>
      </w:r>
      <w:r>
        <w:rPr>
          <w:rFonts w:ascii="Times New Roman" w:hAnsi="Times New Roman"/>
          <w:b/>
          <w:i w:val="false"/>
          <w:color w:val="000000"/>
          <w:sz w:val="22"/>
        </w:rPr>
        <w:t xml:space="preserve">(462A) </w:t>
      </w:r>
      <w:r>
        <w:rPr>
          <w:rFonts w:ascii="Times New Roman" w:hAnsi="Times New Roman"/>
          <w:b/>
          <w:i w:val="false"/>
          <w:color w:val="000000"/>
          <w:sz w:val="22"/>
        </w:rPr>
        <w:t xml:space="preserve">Nighttime speed limit, Dickinson County. </w:t>
      </w:r>
      <w:r>
        <w:rPr>
          <w:rFonts w:ascii="Times New Roman" w:hAnsi="Times New Roman"/>
          <w:b w:val="false"/>
          <w:i w:val="false"/>
          <w:color w:val="000000"/>
          <w:sz w:val="22"/>
        </w:rPr>
        <w:t>No vessels, except authorized emergency vessels, shall be operated at speeds greater than 25 miles per hour at any time between one-half hour after sunset and sunrise on all lakes located in Dickinson County.</w:t>
      </w:r>
    </w:p>
    <w:p>
      <w:pPr>
        <w:spacing w:before="0" w:after="0"/>
        <w:ind w:left="120"/>
        <w:jc w:val="both"/>
      </w:pPr>
      <w:r>
        <w:rPr>
          <w:rFonts w:ascii="Times New Roman" w:hAnsi="Times New Roman"/>
          <w:b/>
          <w:i w:val="false"/>
          <w:color w:val="000000"/>
          <w:sz w:val="22"/>
        </w:rPr>
        <w:t>571—40.55</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Clear Lake, Cerro Gordo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40.55(1)</w:t>
      </w:r>
      <w:r>
        <w:rPr>
          <w:rFonts w:ascii="Times New Roman" w:hAnsi="Times New Roman"/>
          <w:b w:val="false"/>
          <w:i w:val="false"/>
          <w:color w:val="000000"/>
          <w:sz w:val="22"/>
        </w:rPr>
        <w:t> </w:t>
      </w:r>
      <w:r>
        <w:rPr>
          <w:rFonts w:ascii="Times New Roman" w:hAnsi="Times New Roman"/>
          <w:b w:val="false"/>
          <w:i w:val="false"/>
          <w:color w:val="000000"/>
          <w:sz w:val="22"/>
        </w:rPr>
        <w:t>Areas may be specifically designated for swimming with the use of regulatory buoys.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40.55(2)</w:t>
      </w:r>
      <w:r>
        <w:rPr>
          <w:rFonts w:ascii="Times New Roman" w:hAnsi="Times New Roman"/>
          <w:b w:val="false"/>
          <w:i w:val="false"/>
          <w:color w:val="000000"/>
          <w:sz w:val="22"/>
        </w:rPr>
        <w:t> </w:t>
      </w:r>
      <w:r>
        <w:rPr>
          <w:rFonts w:ascii="Times New Roman" w:hAnsi="Times New Roman"/>
          <w:b w:val="false"/>
          <w:i w:val="false"/>
          <w:color w:val="000000"/>
          <w:sz w:val="22"/>
        </w:rPr>
        <w:t>Areas within close proximity of dredging operations may be designated as areas where the speed of vessels is restricted to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571—40.56</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Mississippi River, Des Moines County, city of Burlington. </w:t>
      </w:r>
      <w:r>
        <w:rPr>
          <w:rFonts w:ascii="Times New Roman" w:hAnsi="Times New Roman"/>
          <w:b w:val="false"/>
          <w:i w:val="false"/>
          <w:color w:val="000000"/>
          <w:sz w:val="22"/>
        </w:rPr>
        <w:t>All vessels shall be operated at a speed no greater than five miles per hour within the area designated by marker buoys or other approved uniform waterway markers beginning at the north city boat ramp and public dock and extending downstream to the south city boat ramp and public dock. The zoned area shall extend no farther than 150 feet from the shore and approximately 150 feet west of the west edge of the barge channel. The city of Burlington shall designate the five-mile-per-hour speed zone with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7532B</w:t>
      </w:r>
      <w:r>
        <w:rPr>
          <w:rFonts w:ascii="Times New Roman" w:hAnsi="Times New Roman"/>
          <w:b w:val="false"/>
          <w:i w:val="false"/>
          <w:color w:val="000000"/>
          <w:sz w:val="16"/>
        </w:rPr>
        <w:t>, IAB 1/28/09, effective 3/6/09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571—40.57</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Catfish Creek, Mines of Spain State Recreation Area, Dubuque County. </w:t>
      </w:r>
      <w:r>
        <w:rPr>
          <w:rFonts w:ascii="Times New Roman" w:hAnsi="Times New Roman"/>
          <w:b w:val="false"/>
          <w:i w:val="false"/>
          <w:color w:val="000000"/>
          <w:sz w:val="22"/>
        </w:rPr>
        <w:t>All vessels shall be operated at a speed not greater than 5 miles per hour within the area beginning at the mouth of Catfish Creek and extending upstream to the confluence of Catfish Creek and Granger Creek and designated by uniform marker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571—40.58</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Lake Cornelia, Wright County. </w:t>
      </w:r>
      <w:r>
        <w:rPr>
          <w:rFonts w:ascii="Times New Roman" w:hAnsi="Times New Roman"/>
          <w:b w:val="false"/>
          <w:i w:val="false"/>
          <w:color w:val="000000"/>
          <w:sz w:val="22"/>
        </w:rPr>
        <w:t>All vessels shall be operated at a speed not greater than 5 miles per hour in the boat harbor and at the boat harbor entrance within the zoned area extending 300 feet from two points on shore and 100 feet in width, equidistant from either side of the harbor entrance. The Wright County conservation board shall designate the boat harbor entrance and the public swimming area with uniform marker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571—40.59</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lakes in Dickinson County. </w:t>
      </w:r>
      <w:r>
        <w:rPr>
          <w:rFonts w:ascii="Times New Roman" w:hAnsi="Times New Roman"/>
          <w:b w:val="false"/>
          <w:i w:val="false"/>
          <w:color w:val="000000"/>
          <w:sz w:val="22"/>
        </w:rPr>
        <w:t>All vessels shall be operated at a speed not greater than 5 miles per hour within 300 feet of shore on all lakes in Dickinson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571—40.60</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the Mississippi River, Clayton, Clayton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40.60(1)</w:t>
      </w:r>
      <w:r>
        <w:rPr>
          <w:rFonts w:ascii="Times New Roman" w:hAnsi="Times New Roman"/>
          <w:b w:val="false"/>
          <w:i w:val="false"/>
          <w:color w:val="000000"/>
          <w:sz w:val="22"/>
        </w:rPr>
        <w:t> </w:t>
      </w:r>
      <w:r>
        <w:rPr>
          <w:rFonts w:ascii="Times New Roman" w:hAnsi="Times New Roman"/>
          <w:b w:val="false"/>
          <w:i w:val="false"/>
          <w:color w:val="000000"/>
          <w:sz w:val="22"/>
        </w:rPr>
        <w:t>All vessels, except commercial barge traffic, shall be operated at a speed no greater than 5 miles per hour within an area extending 150 feet from shore and beginning at a point 1,012 feet north of Mississippi River Day Marker 624.7R and extending south to a point 1,012 feet south of the same marker (624.7R).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40.60(2)</w:t>
      </w:r>
      <w:r>
        <w:rPr>
          <w:rFonts w:ascii="Times New Roman" w:hAnsi="Times New Roman"/>
          <w:b w:val="false"/>
          <w:i w:val="false"/>
          <w:color w:val="000000"/>
          <w:sz w:val="22"/>
        </w:rPr>
        <w:t> </w:t>
      </w:r>
      <w:r>
        <w:rPr>
          <w:rFonts w:ascii="Times New Roman" w:hAnsi="Times New Roman"/>
          <w:b w:val="false"/>
          <w:i w:val="false"/>
          <w:color w:val="000000"/>
          <w:sz w:val="22"/>
        </w:rPr>
        <w:t>The city of Clayton shall designate and maintain the 5-mile-per-hour speed zone with buoys approved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1644C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571—40.61</w:t>
      </w:r>
      <w:r>
        <w:rPr>
          <w:rFonts w:ascii="Times New Roman" w:hAnsi="Times New Roman"/>
          <w:b/>
          <w:i w:val="false"/>
          <w:color w:val="000000"/>
          <w:sz w:val="22"/>
        </w:rPr>
        <w:t xml:space="preserve">(321G,321I,462A) </w:t>
      </w:r>
      <w:r>
        <w:rPr>
          <w:rFonts w:ascii="Times New Roman" w:hAnsi="Times New Roman"/>
          <w:b/>
          <w:i w:val="false"/>
          <w:color w:val="000000"/>
          <w:sz w:val="22"/>
        </w:rPr>
        <w:t xml:space="preserve">Beaver Creek safety zone. </w:t>
      </w:r>
      <w:r>
        <w:rPr>
          <w:rFonts w:ascii="Times New Roman" w:hAnsi="Times New Roman"/>
          <w:b w:val="false"/>
          <w:i w:val="false"/>
          <w:color w:val="000000"/>
          <w:sz w:val="22"/>
        </w:rPr>
        <w:t>A safety zone is hereby established on Beaver Creek within the property boundaries of the Camp Dodge military reservation in Polk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40.61(1)</w:t>
      </w:r>
      <w:r>
        <w:rPr>
          <w:rFonts w:ascii="Times New Roman" w:hAnsi="Times New Roman"/>
          <w:b w:val="false"/>
          <w:i w:val="false"/>
          <w:color w:val="000000"/>
          <w:sz w:val="22"/>
        </w:rPr>
        <w:t> </w:t>
      </w:r>
      <w:r>
        <w:rPr>
          <w:rFonts w:ascii="Times New Roman" w:hAnsi="Times New Roman"/>
          <w:b w:val="false"/>
          <w:i w:val="false"/>
          <w:color w:val="000000"/>
          <w:sz w:val="22"/>
        </w:rPr>
        <w:t>Watercraft and vehicles shall be prohibited from entering the safety zone in order to prevent access to areas within Camp Dodge where a hazard to the public may exist. This prohibition shall not apply to watercraft or vehicles explicitly authorized to enter the safety zone by the Iowa national guard. The safety zone boundaries shall be indicated by signage including the wording “Warning, Restricted Area, No Entrance.” The Iowa national guard shall be responsible for the acquisition, placement, and maintenance of any signage.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40.61(2)</w:t>
      </w:r>
      <w:r>
        <w:rPr>
          <w:rFonts w:ascii="Times New Roman" w:hAnsi="Times New Roman"/>
          <w:b w:val="false"/>
          <w:i w:val="false"/>
          <w:color w:val="000000"/>
          <w:sz w:val="22"/>
        </w:rPr>
        <w:t> </w:t>
      </w:r>
      <w:r>
        <w:rPr>
          <w:rFonts w:ascii="Times New Roman" w:hAnsi="Times New Roman"/>
          <w:b w:val="false"/>
          <w:i w:val="false"/>
          <w:color w:val="000000"/>
          <w:sz w:val="22"/>
        </w:rPr>
        <w:t>The safety zone shall be recognized by the state of Iowa only where signage is posted as required. Any section of Beaver Creek that is not designated as a safety zone shall remain open to any otherwise lawful public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40.61(3)</w:t>
      </w:r>
      <w:r>
        <w:rPr>
          <w:rFonts w:ascii="Times New Roman" w:hAnsi="Times New Roman"/>
          <w:b w:val="false"/>
          <w:i w:val="false"/>
          <w:color w:val="000000"/>
          <w:sz w:val="22"/>
        </w:rPr>
        <w:t> </w:t>
      </w:r>
      <w:r>
        <w:rPr>
          <w:rFonts w:ascii="Times New Roman" w:hAnsi="Times New Roman"/>
          <w:b w:val="false"/>
          <w:i w:val="false"/>
          <w:color w:val="000000"/>
          <w:sz w:val="22"/>
        </w:rPr>
        <w:t>Signs establishing the safety zone boundaries may be moved within the present or future boundaries of Camp Dodge at the sole discretion of Iowa national guard personnel. The Iowa national guard shall notify the department of natural resources when the location of the safety zone boundary is changed.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321G.2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321I.2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462A.3</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462A.26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5053C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571—40.62</w:t>
      </w:r>
      <w:r>
        <w:rPr>
          <w:rFonts w:ascii="Times New Roman" w:hAnsi="Times New Roman"/>
          <w:b/>
          <w:i w:val="false"/>
          <w:color w:val="000000"/>
          <w:sz w:val="22"/>
        </w:rPr>
        <w:t xml:space="preserve">(462A) </w:t>
      </w:r>
      <w:r>
        <w:rPr>
          <w:rFonts w:ascii="Times New Roman" w:hAnsi="Times New Roman"/>
          <w:b/>
          <w:i w:val="false"/>
          <w:color w:val="000000"/>
          <w:sz w:val="22"/>
        </w:rPr>
        <w:t xml:space="preserve">Zoning of the Mississippi River, Lansing, Allamakee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40.62(1)</w:t>
      </w:r>
      <w:r>
        <w:rPr>
          <w:rFonts w:ascii="Times New Roman" w:hAnsi="Times New Roman"/>
          <w:b w:val="false"/>
          <w:i w:val="false"/>
          <w:color w:val="000000"/>
          <w:sz w:val="22"/>
        </w:rPr>
        <w:t> </w:t>
      </w:r>
      <w:r>
        <w:rPr>
          <w:rFonts w:ascii="Times New Roman" w:hAnsi="Times New Roman"/>
          <w:b w:val="false"/>
          <w:i w:val="false"/>
          <w:color w:val="000000"/>
          <w:sz w:val="22"/>
        </w:rPr>
        <w:t>All vessels, except commercial barge traffic, shall be operated at a speed not greater than 5 miles per hour within an area extending 300 feet from shore and beginning at a point 800 feet north of river mile marker 662.2 and proceeding to Lansing City Marina Dike.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40.62(2)</w:t>
      </w:r>
      <w:r>
        <w:rPr>
          <w:rFonts w:ascii="Times New Roman" w:hAnsi="Times New Roman"/>
          <w:b w:val="false"/>
          <w:i w:val="false"/>
          <w:color w:val="000000"/>
          <w:sz w:val="22"/>
        </w:rPr>
        <w:t> </w:t>
      </w:r>
      <w:r>
        <w:rPr>
          <w:rFonts w:ascii="Times New Roman" w:hAnsi="Times New Roman"/>
          <w:b w:val="false"/>
          <w:i w:val="false"/>
          <w:color w:val="000000"/>
          <w:sz w:val="22"/>
        </w:rPr>
        <w:t>The Friends of Pool 9 shall designate and maintain the 5-mile-per-hour speed zone with buoys approved by the natural resource commission.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462A.26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462A.32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5198C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the provisions of Iowa Code sections </w:t>
      </w:r>
      <w:hyperlink r:id="rId21">
        <w:r>
          <w:rPr>
            <w:rStyle w:val="Hyperlink"/>
            <w:rFonts w:ascii="Times New Roman" w:hAnsi="Times New Roman"/>
            <w:b w:val="false"/>
            <w:i w:val="false"/>
            <w:color w:val="000000"/>
            <w:sz w:val="22"/>
          </w:rPr>
          <w:t>462A.17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462A.26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462A.31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12/19/61; amended 7/23/62, 1/14/64, 3/24/64, 9/14/65, 1/11/66, 9/13/66,</w:t>
      </w:r>
    </w:p>
    <w:p>
      <w:pPr>
        <w:spacing w:before="0" w:after="0"/>
        <w:ind w:left="120"/>
        <w:jc w:val="center"/>
      </w:pPr>
      <w:r>
        <w:rPr>
          <w:rFonts w:ascii="Times New Roman" w:hAnsi="Times New Roman"/>
          <w:b w:val="false"/>
          <w:i w:val="false"/>
          <w:color w:val="000000"/>
          <w:sz w:val="21"/>
        </w:rPr>
        <w:t>12/13/67, 7/16/68, 8/14/68, 3/15/73, amended 5/29/75]</w:t>
      </w:r>
    </w:p>
    <w:p>
      <w:pPr>
        <w:spacing w:before="0" w:after="0"/>
        <w:ind w:left="120"/>
        <w:jc w:val="center"/>
      </w:pPr>
      <w:r>
        <w:rPr>
          <w:rFonts w:ascii="Times New Roman" w:hAnsi="Times New Roman"/>
          <w:b w:val="false"/>
          <w:i w:val="false"/>
          <w:color w:val="000000"/>
          <w:sz w:val="21"/>
        </w:rPr>
        <w:t>[Filed 9/23/76, Notice 6/28/76—published 10/20/76, effective 11/24/76]</w:t>
      </w:r>
    </w:p>
    <w:p>
      <w:pPr>
        <w:spacing w:before="0" w:after="0"/>
        <w:ind w:left="120"/>
        <w:jc w:val="center"/>
      </w:pPr>
      <w:r>
        <w:rPr>
          <w:rFonts w:ascii="Times New Roman" w:hAnsi="Times New Roman"/>
          <w:b w:val="false"/>
          <w:i w:val="false"/>
          <w:color w:val="000000"/>
          <w:sz w:val="21"/>
        </w:rPr>
        <w:t>[Filed 7/7/77, Notice 3/23/77—published 7/27/77, effective 8/31/77]</w:t>
      </w:r>
    </w:p>
    <w:p>
      <w:pPr>
        <w:spacing w:before="0" w:after="0"/>
        <w:ind w:left="120"/>
        <w:jc w:val="center"/>
      </w:pPr>
      <w:r>
        <w:rPr>
          <w:rFonts w:ascii="Times New Roman" w:hAnsi="Times New Roman"/>
          <w:b w:val="false"/>
          <w:i w:val="false"/>
          <w:color w:val="000000"/>
          <w:sz w:val="21"/>
        </w:rPr>
        <w:t>[Filed emergency 8/5/77—published 8/24/77, effective 8/5/77]</w:t>
      </w:r>
    </w:p>
    <w:p>
      <w:pPr>
        <w:spacing w:before="0" w:after="0"/>
        <w:ind w:left="120"/>
        <w:jc w:val="center"/>
      </w:pPr>
      <w:r>
        <w:rPr>
          <w:rFonts w:ascii="Times New Roman" w:hAnsi="Times New Roman"/>
          <w:b w:val="false"/>
          <w:i w:val="false"/>
          <w:color w:val="000000"/>
          <w:sz w:val="21"/>
        </w:rPr>
        <w:t>[Filed 1/9/78, Notice 8/24/77—published 1/25/78, effective 3/1/78]</w:t>
      </w:r>
    </w:p>
    <w:p>
      <w:pPr>
        <w:spacing w:before="0" w:after="0"/>
        <w:ind w:left="120"/>
        <w:jc w:val="center"/>
      </w:pPr>
      <w:r>
        <w:rPr>
          <w:rFonts w:ascii="Times New Roman" w:hAnsi="Times New Roman"/>
          <w:b w:val="false"/>
          <w:i w:val="false"/>
          <w:color w:val="000000"/>
          <w:sz w:val="21"/>
        </w:rPr>
        <w:t>[Filed emergency 5/2/79 after Notice 3/21/79—published 5/30/79, effective 5/2/79]</w:t>
      </w:r>
    </w:p>
    <w:p>
      <w:pPr>
        <w:spacing w:before="0" w:after="0"/>
        <w:ind w:left="120"/>
        <w:jc w:val="center"/>
      </w:pPr>
      <w:r>
        <w:rPr>
          <w:rFonts w:ascii="Times New Roman" w:hAnsi="Times New Roman"/>
          <w:b w:val="false"/>
          <w:i w:val="false"/>
          <w:color w:val="000000"/>
          <w:sz w:val="21"/>
        </w:rPr>
        <w:t>[Filed 7/6/79, Notice 5/30/79—published 7/25/79, effective 8/29/79]</w:t>
      </w:r>
    </w:p>
    <w:p>
      <w:pPr>
        <w:spacing w:before="0" w:after="0"/>
        <w:ind w:left="120"/>
        <w:jc w:val="center"/>
      </w:pPr>
      <w:r>
        <w:rPr>
          <w:rFonts w:ascii="Times New Roman" w:hAnsi="Times New Roman"/>
          <w:b w:val="false"/>
          <w:i w:val="false"/>
          <w:color w:val="000000"/>
          <w:sz w:val="21"/>
        </w:rPr>
        <w:t>[Filed 7/13/82, Notice 5/26/82—published 8/4/82, effective 9/8/82]</w:t>
      </w:r>
    </w:p>
    <w:p>
      <w:pPr>
        <w:spacing w:before="0" w:after="0"/>
        <w:ind w:left="120"/>
        <w:jc w:val="center"/>
      </w:pPr>
      <w:r>
        <w:rPr>
          <w:rFonts w:ascii="Times New Roman" w:hAnsi="Times New Roman"/>
          <w:b w:val="false"/>
          <w:i w:val="false"/>
          <w:color w:val="000000"/>
          <w:sz w:val="21"/>
        </w:rPr>
        <w:t>[Filed 10/7/82, Notice 6/23/82—published 10/27/82, effective 12/1/82]</w:t>
      </w:r>
    </w:p>
    <w:p>
      <w:pPr>
        <w:spacing w:before="0" w:after="0"/>
        <w:ind w:left="120"/>
        <w:jc w:val="center"/>
      </w:pPr>
      <w:r>
        <w:rPr>
          <w:rFonts w:ascii="Times New Roman" w:hAnsi="Times New Roman"/>
          <w:b w:val="false"/>
          <w:i w:val="false"/>
          <w:color w:val="000000"/>
          <w:sz w:val="21"/>
        </w:rPr>
        <w:t>[Filed 10/7/82, Notice 9/1/82—published 10/27/82, effective 12/1/82]</w:t>
      </w:r>
    </w:p>
    <w:p>
      <w:pPr>
        <w:spacing w:before="0" w:after="0"/>
        <w:ind w:left="120"/>
        <w:jc w:val="center"/>
      </w:pPr>
      <w:r>
        <w:rPr>
          <w:rFonts w:ascii="Times New Roman" w:hAnsi="Times New Roman"/>
          <w:b w:val="false"/>
          <w:i w:val="false"/>
          <w:color w:val="000000"/>
          <w:sz w:val="21"/>
        </w:rPr>
        <w:t>[Filed 10/6/83, Notice of 8/3/83—published 10/26/83, effective 12/1/83]</w:t>
      </w:r>
    </w:p>
    <w:p>
      <w:pPr>
        <w:spacing w:before="0" w:after="0"/>
        <w:ind w:left="120"/>
        <w:jc w:val="center"/>
      </w:pPr>
      <w:r>
        <w:rPr>
          <w:rFonts w:ascii="Times New Roman" w:hAnsi="Times New Roman"/>
          <w:b w:val="false"/>
          <w:i w:val="false"/>
          <w:color w:val="000000"/>
          <w:sz w:val="21"/>
        </w:rPr>
        <w:t>[Filed 3/9/84, Notice 12/21/83—published 3/28/84, effective 5/3/84]</w:t>
      </w:r>
    </w:p>
    <w:p>
      <w:pPr>
        <w:spacing w:before="0" w:after="0"/>
        <w:ind w:left="120"/>
        <w:jc w:val="center"/>
      </w:pPr>
      <w:r>
        <w:rPr>
          <w:rFonts w:ascii="Times New Roman" w:hAnsi="Times New Roman"/>
          <w:b w:val="false"/>
          <w:i w:val="false"/>
          <w:color w:val="000000"/>
          <w:sz w:val="21"/>
        </w:rPr>
        <w:t>[Filed 4/5/85, Notice 1/30/85—published 4/24/85, effective 5/29/85]</w:t>
      </w:r>
    </w:p>
    <w:p>
      <w:pPr>
        <w:spacing w:before="0" w:after="0"/>
        <w:ind w:left="120"/>
        <w:jc w:val="center"/>
      </w:pPr>
      <w:r>
        <w:rPr>
          <w:rFonts w:ascii="Times New Roman" w:hAnsi="Times New Roman"/>
          <w:b w:val="false"/>
          <w:i w:val="false"/>
          <w:color w:val="000000"/>
          <w:sz w:val="21"/>
        </w:rPr>
        <w:t>[Filed 9/5/85, Notice 7/3/85—published 9/25/85, effective 10/30/85]</w:t>
      </w:r>
    </w:p>
    <w:p>
      <w:pPr>
        <w:spacing w:before="0" w:after="0"/>
        <w:ind w:left="120"/>
        <w:jc w:val="center"/>
      </w:pPr>
      <w:r>
        <w:rPr>
          <w:rFonts w:ascii="Times New Roman" w:hAnsi="Times New Roman"/>
          <w:b w:val="false"/>
          <w:i w:val="false"/>
          <w:color w:val="000000"/>
          <w:sz w:val="21"/>
        </w:rPr>
        <w:t>[Filed 4/4/86, Notice 2/26/86—published 4/23/86, effective 5/28/86]</w:t>
      </w:r>
    </w:p>
    <w:p>
      <w:pPr>
        <w:spacing w:before="0" w:after="0"/>
        <w:ind w:left="120"/>
        <w:jc w:val="center"/>
      </w:pPr>
      <w:r>
        <w:rPr>
          <w:rFonts w:ascii="Times New Roman" w:hAnsi="Times New Roman"/>
          <w:b w:val="false"/>
          <w:i w:val="false"/>
          <w:color w:val="000000"/>
          <w:sz w:val="21"/>
        </w:rPr>
        <w:t>[Filed 10/17/86, Notice 7/30/86—published 11/5/86, effective 12/10/86]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8/5/88, Notice 6/1/88—published 8/24/88, effective 9/28/88]</w:t>
      </w:r>
    </w:p>
    <w:p>
      <w:pPr>
        <w:spacing w:before="0" w:after="0"/>
        <w:ind w:left="120"/>
        <w:jc w:val="center"/>
      </w:pPr>
      <w:r>
        <w:rPr>
          <w:rFonts w:ascii="Times New Roman" w:hAnsi="Times New Roman"/>
          <w:b w:val="false"/>
          <w:i w:val="false"/>
          <w:color w:val="000000"/>
          <w:sz w:val="21"/>
        </w:rPr>
        <w:t>[Filed 8/17/89, Notice 5/3/89—published 9/6/89, effective 10/11/89]</w:t>
      </w:r>
    </w:p>
    <w:p>
      <w:pPr>
        <w:spacing w:before="0" w:after="0"/>
        <w:ind w:left="120"/>
        <w:jc w:val="center"/>
      </w:pPr>
      <w:r>
        <w:rPr>
          <w:rFonts w:ascii="Times New Roman" w:hAnsi="Times New Roman"/>
          <w:b w:val="false"/>
          <w:i w:val="false"/>
          <w:color w:val="000000"/>
          <w:sz w:val="21"/>
        </w:rPr>
        <w:t>[Filed 2/2/90, Notice 11/29/89—published 2/21/90, effective 3/28/90]</w:t>
      </w:r>
    </w:p>
    <w:p>
      <w:pPr>
        <w:spacing w:before="0" w:after="0"/>
        <w:ind w:left="120"/>
        <w:jc w:val="center"/>
      </w:pPr>
      <w:r>
        <w:rPr>
          <w:rFonts w:ascii="Times New Roman" w:hAnsi="Times New Roman"/>
          <w:b w:val="false"/>
          <w:i w:val="false"/>
          <w:color w:val="000000"/>
          <w:sz w:val="21"/>
        </w:rPr>
        <w:t>[Filed 1/18/91, Notice 10/31/90—published 2/6/91, effective 3/28/91]</w:t>
      </w:r>
    </w:p>
    <w:p>
      <w:pPr>
        <w:spacing w:before="0" w:after="0"/>
        <w:ind w:left="120"/>
        <w:jc w:val="center"/>
      </w:pPr>
      <w:r>
        <w:rPr>
          <w:rFonts w:ascii="Times New Roman" w:hAnsi="Times New Roman"/>
          <w:b w:val="false"/>
          <w:i w:val="false"/>
          <w:color w:val="000000"/>
          <w:sz w:val="21"/>
        </w:rPr>
        <w:t>[Filed 2/15/91, Notice 11/28/90—published 3/6/91, effective 4/10/91]</w:t>
      </w:r>
    </w:p>
    <w:p>
      <w:pPr>
        <w:spacing w:before="0" w:after="0"/>
        <w:ind w:left="120"/>
        <w:jc w:val="center"/>
      </w:pPr>
      <w:r>
        <w:rPr>
          <w:rFonts w:ascii="Times New Roman" w:hAnsi="Times New Roman"/>
          <w:b w:val="false"/>
          <w:i w:val="false"/>
          <w:color w:val="000000"/>
          <w:sz w:val="21"/>
        </w:rPr>
        <w:t>[Filed 1/17/92, Notice 10/30/91—published 2/5/92, effective 3/11/92]</w:t>
      </w:r>
    </w:p>
    <w:p>
      <w:pPr>
        <w:spacing w:before="0" w:after="0"/>
        <w:ind w:left="120"/>
        <w:jc w:val="center"/>
      </w:pPr>
      <w:r>
        <w:rPr>
          <w:rFonts w:ascii="Times New Roman" w:hAnsi="Times New Roman"/>
          <w:b w:val="false"/>
          <w:i w:val="false"/>
          <w:color w:val="000000"/>
          <w:sz w:val="21"/>
        </w:rPr>
        <w:t>[Filed 6/5/92, Notice 4/1/92—published 6/24/92, effective 7/29/92]</w:t>
      </w:r>
    </w:p>
    <w:p>
      <w:pPr>
        <w:spacing w:before="0" w:after="0"/>
        <w:ind w:left="120"/>
        <w:jc w:val="center"/>
      </w:pPr>
      <w:r>
        <w:rPr>
          <w:rFonts w:ascii="Times New Roman" w:hAnsi="Times New Roman"/>
          <w:b w:val="false"/>
          <w:i w:val="false"/>
          <w:color w:val="000000"/>
          <w:sz w:val="21"/>
        </w:rPr>
        <w:t>[Filed 11/6/92, Notice 9/30/92—published 11/25/92, effective 12/30/92]</w:t>
      </w:r>
    </w:p>
    <w:p>
      <w:pPr>
        <w:spacing w:before="0" w:after="0"/>
        <w:ind w:left="120"/>
        <w:jc w:val="center"/>
      </w:pPr>
      <w:r>
        <w:rPr>
          <w:rFonts w:ascii="Times New Roman" w:hAnsi="Times New Roman"/>
          <w:b w:val="false"/>
          <w:i w:val="false"/>
          <w:color w:val="000000"/>
          <w:sz w:val="21"/>
        </w:rPr>
        <w:t>[Filed 8/13/93, Notice 5/26/93—published 9/1/93, effective 10/6/93]</w:t>
      </w:r>
    </w:p>
    <w:p>
      <w:pPr>
        <w:spacing w:before="0" w:after="0"/>
        <w:ind w:left="120"/>
        <w:jc w:val="center"/>
      </w:pPr>
      <w:r>
        <w:rPr>
          <w:rFonts w:ascii="Times New Roman" w:hAnsi="Times New Roman"/>
          <w:b w:val="false"/>
          <w:i w:val="false"/>
          <w:color w:val="000000"/>
          <w:sz w:val="21"/>
        </w:rPr>
        <w:t>[Filed 2/11/94, Notice 8/4/93—published 3/2/94, effective 4/6/94]</w:t>
      </w:r>
    </w:p>
    <w:p>
      <w:pPr>
        <w:spacing w:before="0" w:after="0"/>
        <w:ind w:left="120"/>
        <w:jc w:val="center"/>
      </w:pPr>
      <w:r>
        <w:rPr>
          <w:rFonts w:ascii="Times New Roman" w:hAnsi="Times New Roman"/>
          <w:b w:val="false"/>
          <w:i w:val="false"/>
          <w:color w:val="000000"/>
          <w:sz w:val="21"/>
        </w:rPr>
        <w:t>[Filed 5/15/95, Notice 3/1/95—published 6/7/95, effective 7/12/95]</w:t>
      </w:r>
    </w:p>
    <w:p>
      <w:pPr>
        <w:spacing w:before="0" w:after="0"/>
        <w:ind w:left="120"/>
        <w:jc w:val="center"/>
      </w:pPr>
      <w:r>
        <w:rPr>
          <w:rFonts w:ascii="Times New Roman" w:hAnsi="Times New Roman"/>
          <w:b w:val="false"/>
          <w:i w:val="false"/>
          <w:color w:val="000000"/>
          <w:sz w:val="21"/>
        </w:rPr>
        <w:t>[Filed emergency 8/11/95 after Notice 6/7/95—published 8/30/95, effective 8/11/95]</w:t>
      </w:r>
    </w:p>
    <w:p>
      <w:pPr>
        <w:spacing w:before="0" w:after="0"/>
        <w:ind w:left="120"/>
        <w:jc w:val="center"/>
      </w:pPr>
      <w:r>
        <w:rPr>
          <w:rFonts w:ascii="Times New Roman" w:hAnsi="Times New Roman"/>
          <w:b w:val="false"/>
          <w:i w:val="false"/>
          <w:color w:val="000000"/>
          <w:sz w:val="21"/>
        </w:rPr>
        <w:t>[Filed 11/16/95, Notice 9/27/95—published 12/6/95, effective 1/10/96]</w:t>
      </w:r>
    </w:p>
    <w:p>
      <w:pPr>
        <w:spacing w:before="0" w:after="0"/>
        <w:ind w:left="120"/>
        <w:jc w:val="center"/>
      </w:pPr>
      <w:r>
        <w:rPr>
          <w:rFonts w:ascii="Times New Roman" w:hAnsi="Times New Roman"/>
          <w:b w:val="false"/>
          <w:i w:val="false"/>
          <w:color w:val="000000"/>
          <w:sz w:val="21"/>
        </w:rPr>
        <w:t>[Filed without Notice 2/9/96—published 2/28/96, effective 4/3/96]</w:t>
      </w:r>
    </w:p>
    <w:p>
      <w:pPr>
        <w:spacing w:before="0" w:after="0"/>
        <w:ind w:left="120"/>
        <w:jc w:val="center"/>
      </w:pPr>
      <w:r>
        <w:rPr>
          <w:rFonts w:ascii="Times New Roman" w:hAnsi="Times New Roman"/>
          <w:b w:val="false"/>
          <w:i w:val="false"/>
          <w:color w:val="000000"/>
          <w:sz w:val="21"/>
        </w:rPr>
        <w:t>[Filed 5/15/96, Notice 2/28/96—published 6/5/96, effective 7/10/96]</w:t>
      </w:r>
    </w:p>
    <w:p>
      <w:pPr>
        <w:spacing w:before="0" w:after="0"/>
        <w:ind w:left="120"/>
        <w:jc w:val="center"/>
      </w:pPr>
      <w:r>
        <w:rPr>
          <w:rFonts w:ascii="Times New Roman" w:hAnsi="Times New Roman"/>
          <w:b w:val="false"/>
          <w:i w:val="false"/>
          <w:color w:val="000000"/>
          <w:sz w:val="21"/>
        </w:rPr>
        <w:t>[Filed 10/18/96, Notice 8/28/96—published 11/6/96, effective 12/11/96]</w:t>
      </w:r>
    </w:p>
    <w:p>
      <w:pPr>
        <w:spacing w:before="0" w:after="0"/>
        <w:ind w:left="120"/>
        <w:jc w:val="center"/>
      </w:pPr>
      <w:r>
        <w:rPr>
          <w:rFonts w:ascii="Times New Roman" w:hAnsi="Times New Roman"/>
          <w:b w:val="false"/>
          <w:i w:val="false"/>
          <w:color w:val="000000"/>
          <w:sz w:val="21"/>
        </w:rPr>
        <w:t>[Filed 12/12/97, Notice 10/8/97—published 12/31/97, effective 2/4/98]</w:t>
      </w:r>
    </w:p>
    <w:p>
      <w:pPr>
        <w:spacing w:before="0" w:after="0"/>
        <w:ind w:left="120"/>
        <w:jc w:val="center"/>
      </w:pPr>
      <w:r>
        <w:rPr>
          <w:rFonts w:ascii="Times New Roman" w:hAnsi="Times New Roman"/>
          <w:b w:val="false"/>
          <w:i w:val="false"/>
          <w:color w:val="000000"/>
          <w:sz w:val="21"/>
        </w:rPr>
        <w:t>[Filed 11/13/98, Notice 9/9/98—published 12/2/98, effective 1/6/99]</w:t>
      </w:r>
    </w:p>
    <w:p>
      <w:pPr>
        <w:spacing w:before="0" w:after="0"/>
        <w:ind w:left="120"/>
        <w:jc w:val="center"/>
      </w:pPr>
      <w:r>
        <w:rPr>
          <w:rFonts w:ascii="Times New Roman" w:hAnsi="Times New Roman"/>
          <w:b w:val="false"/>
          <w:i w:val="false"/>
          <w:color w:val="000000"/>
          <w:sz w:val="21"/>
        </w:rPr>
        <w:t>[Filed 3/19/99, Notice 12/30/98—published 4/7/99, effective 5/12/99]</w:t>
      </w:r>
    </w:p>
    <w:p>
      <w:pPr>
        <w:spacing w:before="0" w:after="0"/>
        <w:ind w:left="120"/>
        <w:jc w:val="center"/>
      </w:pPr>
      <w:r>
        <w:rPr>
          <w:rFonts w:ascii="Times New Roman" w:hAnsi="Times New Roman"/>
          <w:b w:val="false"/>
          <w:i w:val="false"/>
          <w:color w:val="000000"/>
          <w:sz w:val="21"/>
        </w:rPr>
        <w:t>[Filed 8/20/99, Notice 6/30/99—published 9/8/99, effective 10/13/99]</w:t>
      </w:r>
    </w:p>
    <w:p>
      <w:pPr>
        <w:spacing w:before="0" w:after="0"/>
        <w:ind w:left="120"/>
        <w:jc w:val="center"/>
      </w:pPr>
      <w:r>
        <w:rPr>
          <w:rFonts w:ascii="Times New Roman" w:hAnsi="Times New Roman"/>
          <w:b w:val="false"/>
          <w:i w:val="false"/>
          <w:color w:val="000000"/>
          <w:sz w:val="21"/>
        </w:rPr>
        <w:t>[Filed 2/17/00, Notice 12/1/99—published 3/8/00, effective 4/12/00]</w:t>
      </w:r>
    </w:p>
    <w:p>
      <w:pPr>
        <w:spacing w:before="0" w:after="0"/>
        <w:ind w:left="120"/>
        <w:jc w:val="center"/>
      </w:pPr>
      <w:r>
        <w:rPr>
          <w:rFonts w:ascii="Times New Roman" w:hAnsi="Times New Roman"/>
          <w:b w:val="false"/>
          <w:i w:val="false"/>
          <w:color w:val="000000"/>
          <w:sz w:val="21"/>
        </w:rPr>
        <w:t>[Filed 3/14/02, Notice 1/9/02—published 4/3/02, effective 5/8/02]</w:t>
      </w:r>
    </w:p>
    <w:p>
      <w:pPr>
        <w:spacing w:before="0" w:after="0"/>
        <w:ind w:left="120"/>
        <w:jc w:val="center"/>
      </w:pPr>
      <w:r>
        <w:rPr>
          <w:rFonts w:ascii="Times New Roman" w:hAnsi="Times New Roman"/>
          <w:b w:val="false"/>
          <w:i w:val="false"/>
          <w:color w:val="000000"/>
          <w:sz w:val="21"/>
        </w:rPr>
        <w:t>[Filed emergency 5/20/04 after Notice 3/31/04—published 6/9/04, effective 5/20/04]</w:t>
      </w:r>
    </w:p>
    <w:p>
      <w:pPr>
        <w:spacing w:before="0" w:after="0"/>
        <w:ind w:left="120"/>
        <w:jc w:val="center"/>
      </w:pPr>
      <w:r>
        <w:rPr>
          <w:rFonts w:ascii="Times New Roman" w:hAnsi="Times New Roman"/>
          <w:b w:val="false"/>
          <w:i w:val="false"/>
          <w:color w:val="000000"/>
          <w:sz w:val="21"/>
        </w:rPr>
        <w:t>[Filed 8/13/04, Notice 6/9/04—published 9/1/04, effective 10/6/04]</w:t>
      </w:r>
    </w:p>
    <w:p>
      <w:pPr>
        <w:spacing w:before="0" w:after="0"/>
        <w:ind w:left="120"/>
        <w:jc w:val="center"/>
      </w:pPr>
      <w:r>
        <w:rPr>
          <w:rFonts w:ascii="Times New Roman" w:hAnsi="Times New Roman"/>
          <w:b w:val="false"/>
          <w:i w:val="false"/>
          <w:color w:val="000000"/>
          <w:sz w:val="21"/>
        </w:rPr>
        <w:t>[Filed 8/13/04, Notice 7/7/04—published 9/1/04, effective 10/6/04]</w:t>
      </w:r>
    </w:p>
    <w:p>
      <w:pPr>
        <w:spacing w:before="0" w:after="0"/>
        <w:ind w:left="120"/>
        <w:jc w:val="center"/>
      </w:pPr>
      <w:r>
        <w:rPr>
          <w:rFonts w:ascii="Times New Roman" w:hAnsi="Times New Roman"/>
          <w:b w:val="false"/>
          <w:i w:val="false"/>
          <w:color w:val="000000"/>
          <w:sz w:val="21"/>
        </w:rPr>
        <w:t>[Filed emergency 6/17/05—published 7/6/05, effective 6/17/05]</w:t>
      </w:r>
    </w:p>
    <w:p>
      <w:pPr>
        <w:spacing w:before="0" w:after="0"/>
        <w:ind w:left="120"/>
        <w:jc w:val="center"/>
      </w:pPr>
      <w:r>
        <w:rPr>
          <w:rFonts w:ascii="Times New Roman" w:hAnsi="Times New Roman"/>
          <w:b w:val="false"/>
          <w:i w:val="false"/>
          <w:color w:val="000000"/>
          <w:sz w:val="21"/>
        </w:rPr>
        <w:t>[Filed emergency 8/11/05 after Notice 6/8/05—published 8/31/05, effective 8/11/05]</w:t>
      </w:r>
    </w:p>
    <w:p>
      <w:pPr>
        <w:spacing w:before="0" w:after="0"/>
        <w:ind w:left="120"/>
        <w:jc w:val="center"/>
      </w:pPr>
      <w:r>
        <w:rPr>
          <w:rFonts w:ascii="Times New Roman" w:hAnsi="Times New Roman"/>
          <w:b w:val="false"/>
          <w:i w:val="false"/>
          <w:color w:val="000000"/>
          <w:sz w:val="21"/>
        </w:rPr>
        <w:t>[Filed 3/10/06, Notice 1/4/06—published 3/29/06, effective 5/3/06]</w:t>
      </w:r>
    </w:p>
    <w:p>
      <w:pPr>
        <w:spacing w:before="0" w:after="0"/>
        <w:ind w:left="120"/>
        <w:jc w:val="center"/>
      </w:pPr>
      <w:r>
        <w:rPr>
          <w:rFonts w:ascii="Times New Roman" w:hAnsi="Times New Roman"/>
          <w:b w:val="false"/>
          <w:i w:val="false"/>
          <w:color w:val="000000"/>
          <w:sz w:val="21"/>
        </w:rPr>
        <w:t>[Filed 10/18/07, Notice 8/29/07—published 11/7/07, effective 12/12/07]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5/14/08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7532B</w:t>
      </w:r>
      <w:r>
        <w:rPr>
          <w:rFonts w:ascii="Times New Roman" w:hAnsi="Times New Roman"/>
          <w:b w:val="false"/>
          <w:i w:val="false"/>
          <w:color w:val="000000"/>
          <w:sz w:val="21"/>
        </w:rPr>
        <w:t xml:space="preserve"> (Notice ARC 7309B, IAB 11/5/08)</w:t>
      </w:r>
      <w:r>
        <w:rPr>
          <w:rFonts w:ascii="Times New Roman" w:hAnsi="Times New Roman"/>
          <w:b w:val="false"/>
          <w:i w:val="false"/>
          <w:color w:val="000000"/>
          <w:sz w:val="21"/>
        </w:rPr>
        <w:t>, IAB 1/28/09, effective 3/6/09]</w:t>
      </w:r>
    </w:p>
    <w:p>
      <w:pPr>
        <w:spacing w:before="0" w:after="0"/>
        <w:ind w:left="120"/>
        <w:jc w:val="center"/>
      </w:pPr>
      <w:r>
        <w:rPr>
          <w:rFonts w:ascii="Times New Roman" w:hAnsi="Times New Roman"/>
          <w:b w:val="false"/>
          <w:i w:val="false"/>
          <w:color w:val="000000"/>
          <w:sz w:val="21"/>
        </w:rPr>
        <w:t>[Filed ARC 8877B</w:t>
      </w:r>
      <w:r>
        <w:rPr>
          <w:rFonts w:ascii="Times New Roman" w:hAnsi="Times New Roman"/>
          <w:b w:val="false"/>
          <w:i w:val="false"/>
          <w:color w:val="000000"/>
          <w:sz w:val="21"/>
        </w:rPr>
        <w:t xml:space="preserve"> (Notice ARC 8728B, IAB 5/5/10)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Emergency ARC 0111C, IAB 5/2/12, effective 4/13/12]</w:t>
      </w:r>
    </w:p>
    <w:p>
      <w:pPr>
        <w:spacing w:before="0" w:after="0"/>
        <w:ind w:left="120"/>
        <w:jc w:val="center"/>
      </w:pPr>
      <w:r>
        <w:rPr>
          <w:rFonts w:ascii="Times New Roman" w:hAnsi="Times New Roman"/>
          <w:b w:val="false"/>
          <w:i w:val="false"/>
          <w:color w:val="000000"/>
          <w:sz w:val="21"/>
        </w:rPr>
        <w:t>[Filed ARC 1644C</w:t>
      </w:r>
      <w:r>
        <w:rPr>
          <w:rFonts w:ascii="Times New Roman" w:hAnsi="Times New Roman"/>
          <w:b w:val="false"/>
          <w:i w:val="false"/>
          <w:color w:val="000000"/>
          <w:sz w:val="21"/>
        </w:rPr>
        <w:t xml:space="preserve"> (Notice ARC 1530C, IAB 7/9/14)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3931C</w:t>
      </w:r>
      <w:r>
        <w:rPr>
          <w:rFonts w:ascii="Times New Roman" w:hAnsi="Times New Roman"/>
          <w:b w:val="false"/>
          <w:i w:val="false"/>
          <w:color w:val="000000"/>
          <w:sz w:val="21"/>
        </w:rPr>
        <w:t xml:space="preserve"> (Notice ARC 3782C, IAB 5/9/18)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5053C</w:t>
      </w:r>
      <w:r>
        <w:rPr>
          <w:rFonts w:ascii="Times New Roman" w:hAnsi="Times New Roman"/>
          <w:b w:val="false"/>
          <w:i w:val="false"/>
          <w:color w:val="000000"/>
          <w:sz w:val="21"/>
        </w:rPr>
        <w:t xml:space="preserve"> (Notice ARC 4855C, IAB 1/15/20)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5176C</w:t>
      </w:r>
      <w:r>
        <w:rPr>
          <w:rFonts w:ascii="Times New Roman" w:hAnsi="Times New Roman"/>
          <w:b w:val="false"/>
          <w:i w:val="false"/>
          <w:color w:val="000000"/>
          <w:sz w:val="21"/>
        </w:rPr>
        <w:t xml:space="preserve"> (Notice ARC 4918C, IAB 2/12/20)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5198C</w:t>
      </w:r>
      <w:r>
        <w:rPr>
          <w:rFonts w:ascii="Times New Roman" w:hAnsi="Times New Roman"/>
          <w:b w:val="false"/>
          <w:i w:val="false"/>
          <w:color w:val="000000"/>
          <w:sz w:val="21"/>
        </w:rPr>
        <w:t xml:space="preserve"> (Notice ARC 5079C, IAB 7/15/20)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5799C</w:t>
      </w:r>
      <w:r>
        <w:rPr>
          <w:rFonts w:ascii="Times New Roman" w:hAnsi="Times New Roman"/>
          <w:b w:val="false"/>
          <w:i w:val="false"/>
          <w:color w:val="000000"/>
          <w:sz w:val="21"/>
        </w:rPr>
        <w:t xml:space="preserve"> (Notice ARC 5593C, IAB 5/5/21)</w:t>
      </w:r>
      <w:r>
        <w:rPr>
          <w:rFonts w:ascii="Times New Roman" w:hAnsi="Times New Roman"/>
          <w:b w:val="false"/>
          <w:i w:val="false"/>
          <w:color w:val="000000"/>
          <w:sz w:val="21"/>
        </w:rPr>
        <w:t>, IAB 7/28/21, effective 9/1/21]</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2A.pdf" Type="http://schemas.openxmlformats.org/officeDocument/2006/relationships/hyperlink" Id="rId5"/>
    <Relationship TargetMode="External" Target="https://www.legis.iowa.gov/docs/iac/chapter/571.40.pdf" Type="http://schemas.openxmlformats.org/officeDocument/2006/relationships/hyperlink" Id="rId6"/>
    <Relationship TargetMode="External" Target="https://www.legis.iowa.gov/docs/iac/chapter/571.41.pdf" Type="http://schemas.openxmlformats.org/officeDocument/2006/relationships/hyperlink" Id="rId7"/>
    <Relationship TargetMode="External" Target="https://www.legis.iowa.gov/docs/iac/rule/571.40.14.pdf" Type="http://schemas.openxmlformats.org/officeDocument/2006/relationships/hyperlink" Id="rId8"/>
    <Relationship TargetMode="External" Target="https://www.legis.iowa.gov/docs/iac/chapter/571.41.pdf" Type="http://schemas.openxmlformats.org/officeDocument/2006/relationships/hyperlink" Id="rId9"/>
    <Relationship TargetMode="External" Target="https://www.legis.iowa.gov/docs/iac/chapter/571.41.pdf" Type="http://schemas.openxmlformats.org/officeDocument/2006/relationships/hyperlink" Id="rId10"/>
    <Relationship TargetMode="External" Target="https://www.legis.iowa.gov/docs/iac/chapter/571.41.pdf" Type="http://schemas.openxmlformats.org/officeDocument/2006/relationships/hyperlink" Id="rId11"/>
    <Relationship TargetMode="External" Target="https://www.legis.iowa.gov/docs/iac/chapter/571.41.pdf" Type="http://schemas.openxmlformats.org/officeDocument/2006/relationships/hyperlink" Id="rId12"/>
    <Relationship TargetMode="External" Target="https://www.legis.iowa.gov/docs/iac/chapter/571.41.pdf" Type="http://schemas.openxmlformats.org/officeDocument/2006/relationships/hyperlink" Id="rId13"/>
    <Relationship TargetMode="External" Target="https://www.legis.iowa.gov/docs/iac/chapter/571.41.pdf" Type="http://schemas.openxmlformats.org/officeDocument/2006/relationships/hyperlink" Id="rId14"/>
    <Relationship TargetMode="External" Target="https://www.legis.iowa.gov/docs/ico/chapter/321G.2.pdf" Type="http://schemas.openxmlformats.org/officeDocument/2006/relationships/hyperlink" Id="rId15"/>
    <Relationship TargetMode="External" Target="https://www.legis.iowa.gov/docs/ico/chapter/321I.2.pdf" Type="http://schemas.openxmlformats.org/officeDocument/2006/relationships/hyperlink" Id="rId16"/>
    <Relationship TargetMode="External" Target="https://www.legis.iowa.gov/docs/ico/chapter/462A.3.pdf" Type="http://schemas.openxmlformats.org/officeDocument/2006/relationships/hyperlink" Id="rId17"/>
    <Relationship TargetMode="External" Target="https://www.legis.iowa.gov/docs/ico/chapter/462A.26.pdf" Type="http://schemas.openxmlformats.org/officeDocument/2006/relationships/hyperlink" Id="rId18"/>
    <Relationship TargetMode="External" Target="https://www.legis.iowa.gov/docs/ico/chapter/462A.26.pdf" Type="http://schemas.openxmlformats.org/officeDocument/2006/relationships/hyperlink" Id="rId19"/>
    <Relationship TargetMode="External" Target="https://www.legis.iowa.gov/docs/ico/chapter/462A.32.pdf" Type="http://schemas.openxmlformats.org/officeDocument/2006/relationships/hyperlink" Id="rId20"/>
    <Relationship TargetMode="External" Target="https://www.legis.iowa.gov/docs/ico/chapter/462A.17.pdf" Type="http://schemas.openxmlformats.org/officeDocument/2006/relationships/hyperlink" Id="rId21"/>
    <Relationship TargetMode="External" Target="https://www.legis.iowa.gov/docs/ico/chapter/462A.26.pdf" Type="http://schemas.openxmlformats.org/officeDocument/2006/relationships/hyperlink" Id="rId22"/>
    <Relationship TargetMode="External" Target="https://www.legis.iowa.gov/docs/ico/chapter/462A.31.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