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IV</w:t>
      </w:r>
    </w:p>
    <w:p>
      <w:pPr>
        <w:pBdr>
          <w:bottom w:space="3"/>
        </w:pBdr>
        <w:spacing w:before="0" w:after="0"/>
        <w:ind w:left="120"/>
        <w:jc w:val="center"/>
      </w:pPr>
      <w:r>
        <w:rPr>
          <w:rFonts w:ascii="Times New Roman" w:hAnsi="Times New Roman"/>
          <w:b w:val="false"/>
          <w:i/>
          <w:color w:val="000000"/>
          <w:sz w:val="16"/>
        </w:rPr>
        <w:t>RECREATIONAL VESSEL AND VEHICLE</w:t>
      </w:r>
      <w:r>
        <w:br/>
      </w:r>
      <w:r>
        <w:rPr>
          <w:rFonts w:ascii="Times New Roman" w:hAnsi="Times New Roman"/>
          <w:b w:val="false"/>
          <w:i/>
          <w:color w:val="000000"/>
          <w:sz w:val="16"/>
        </w:rPr>
        <w:t>REGISTRATION AND SAFETY</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36</w:t>
      </w:r>
    </w:p>
    <w:p>
      <w:pPr>
        <w:spacing w:before="0" w:after="0"/>
        <w:ind w:left="120"/>
        <w:jc w:val="center"/>
      </w:pPr>
      <w:r>
        <w:rPr>
          <w:rFonts w:ascii="Times New Roman" w:hAnsi="Times New Roman"/>
          <w:b w:val="false"/>
          <w:i w:val="false"/>
          <w:color w:val="000000"/>
          <w:sz w:val="21"/>
        </w:rPr>
        <w:t>GREEN VALLEY LAKE SPECIAL WATER ACTIVITY RULES</w:t>
      </w:r>
    </w:p>
    <w:p>
      <w:pPr>
        <w:spacing w:before="0" w:after="0"/>
        <w:ind w:left="120"/>
        <w:jc w:val="center"/>
      </w:pPr>
      <w:r>
        <w:rPr>
          <w:rFonts w:ascii="Times New Roman" w:hAnsi="Times New Roman"/>
          <w:b w:val="false"/>
          <w:i w:val="false"/>
          <w:color w:val="000000"/>
          <w:sz w:val="14"/>
        </w:rPr>
        <w:t>[Prior to 12/31/86, Conservation Commission[290] Ch 26]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571—36.1</w:t>
      </w:r>
      <w:r>
        <w:rPr>
          <w:rFonts w:ascii="Times New Roman" w:hAnsi="Times New Roman"/>
          <w:b/>
          <w:i w:val="false"/>
          <w:color w:val="000000"/>
          <w:sz w:val="22"/>
        </w:rPr>
        <w:t xml:space="preserve">(462A) </w:t>
      </w:r>
      <w:r>
        <w:rPr>
          <w:rFonts w:ascii="Times New Roman" w:hAnsi="Times New Roman"/>
          <w:b/>
          <w:i w:val="false"/>
          <w:color w:val="000000"/>
          <w:sz w:val="22"/>
        </w:rPr>
        <w:t xml:space="preserve">General. </w:t>
      </w:r>
      <w:r>
        <w:rPr>
          <w:rFonts w:ascii="Times New Roman" w:hAnsi="Times New Roman"/>
          <w:b w:val="false"/>
          <w:i w:val="false"/>
          <w:color w:val="000000"/>
          <w:sz w:val="22"/>
        </w:rPr>
        <w:t xml:space="preserve">For experimental purposes as provided in chapter </w:t>
      </w:r>
      <w:r>
        <w:rPr>
          <w:rFonts w:ascii="Times New Roman" w:hAnsi="Times New Roman"/>
          <w:b w:val="false"/>
          <w:i w:val="false"/>
          <w:color w:val="000000"/>
          <w:sz w:val="22"/>
        </w:rPr>
        <w:t>1060</w:t>
      </w:r>
      <w:r>
        <w:rPr>
          <w:rFonts w:ascii="Times New Roman" w:hAnsi="Times New Roman"/>
          <w:b w:val="false"/>
          <w:i w:val="false"/>
          <w:color w:val="000000"/>
          <w:sz w:val="22"/>
        </w:rPr>
        <w:t xml:space="preserve">, Acts of the Sixty-third General Assembly, these special rules shall apply to Green Valley Lake. [See Iowa Code section </w:t>
      </w:r>
      <w:hyperlink r:id="rId5">
        <w:r>
          <w:rPr>
            <w:rStyle w:val="Hyperlink"/>
            <w:rFonts w:ascii="Times New Roman" w:hAnsi="Times New Roman"/>
            <w:b w:val="false"/>
            <w:i w:val="false"/>
            <w:color w:val="000000"/>
            <w:sz w:val="22"/>
          </w:rPr>
          <w:t>462A.31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571—36.2</w:t>
      </w:r>
      <w:r>
        <w:rPr>
          <w:rFonts w:ascii="Times New Roman" w:hAnsi="Times New Roman"/>
          <w:b/>
          <w:i w:val="false"/>
          <w:color w:val="000000"/>
          <w:sz w:val="22"/>
        </w:rPr>
        <w:t xml:space="preserve">(462A) </w:t>
      </w:r>
      <w:r>
        <w:rPr>
          <w:rFonts w:ascii="Times New Roman" w:hAnsi="Times New Roman"/>
          <w:b/>
          <w:i w:val="false"/>
          <w:color w:val="000000"/>
          <w:sz w:val="22"/>
        </w:rPr>
        <w:t xml:space="preserve">Inboard boats. </w:t>
      </w:r>
      <w:r>
        <w:rPr>
          <w:rFonts w:ascii="Times New Roman" w:hAnsi="Times New Roman"/>
          <w:b w:val="false"/>
          <w:i w:val="false"/>
          <w:color w:val="000000"/>
          <w:sz w:val="22"/>
        </w:rPr>
        <w:t>No inboard boats permitted.</w:t>
      </w:r>
    </w:p>
    <w:p>
      <w:pPr>
        <w:spacing w:before="210" w:after="0"/>
        <w:ind w:left="120"/>
        <w:jc w:val="both"/>
      </w:pPr>
      <w:r>
        <w:rPr>
          <w:rFonts w:ascii="Times New Roman" w:hAnsi="Times New Roman"/>
          <w:b/>
          <w:i w:val="false"/>
          <w:color w:val="000000"/>
          <w:sz w:val="22"/>
        </w:rPr>
        <w:t>571—36.3</w:t>
      </w:r>
      <w:r>
        <w:rPr>
          <w:rFonts w:ascii="Times New Roman" w:hAnsi="Times New Roman"/>
          <w:b/>
          <w:i w:val="false"/>
          <w:color w:val="000000"/>
          <w:sz w:val="22"/>
        </w:rPr>
        <w:t xml:space="preserve">(462A) </w:t>
      </w:r>
      <w:r>
        <w:rPr>
          <w:rFonts w:ascii="Times New Roman" w:hAnsi="Times New Roman"/>
          <w:b/>
          <w:i w:val="false"/>
          <w:color w:val="000000"/>
          <w:sz w:val="22"/>
        </w:rPr>
        <w:t xml:space="preserve">Racing craft. </w:t>
      </w:r>
      <w:r>
        <w:rPr>
          <w:rFonts w:ascii="Times New Roman" w:hAnsi="Times New Roman"/>
          <w:b w:val="false"/>
          <w:i w:val="false"/>
          <w:color w:val="000000"/>
          <w:sz w:val="22"/>
        </w:rPr>
        <w:t>No racing-type craft permitted.</w:t>
      </w:r>
    </w:p>
    <w:p>
      <w:pPr>
        <w:spacing w:before="210" w:after="0"/>
        <w:ind w:left="120"/>
        <w:jc w:val="both"/>
      </w:pPr>
      <w:r>
        <w:rPr>
          <w:rFonts w:ascii="Times New Roman" w:hAnsi="Times New Roman"/>
          <w:b/>
          <w:i w:val="false"/>
          <w:color w:val="000000"/>
          <w:sz w:val="22"/>
        </w:rPr>
        <w:t>571—36.4</w:t>
      </w:r>
      <w:r>
        <w:rPr>
          <w:rFonts w:ascii="Times New Roman" w:hAnsi="Times New Roman"/>
          <w:b/>
          <w:i w:val="false"/>
          <w:color w:val="000000"/>
          <w:sz w:val="22"/>
        </w:rPr>
        <w:t xml:space="preserve">(462A) </w:t>
      </w:r>
      <w:r>
        <w:rPr>
          <w:rFonts w:ascii="Times New Roman" w:hAnsi="Times New Roman"/>
          <w:b/>
          <w:i w:val="false"/>
          <w:color w:val="000000"/>
          <w:sz w:val="22"/>
        </w:rPr>
        <w:t xml:space="preserve">Wake. </w:t>
      </w:r>
      <w:r>
        <w:rPr>
          <w:rFonts w:ascii="Times New Roman" w:hAnsi="Times New Roman"/>
          <w:b w:val="false"/>
          <w:i w:val="false"/>
          <w:color w:val="000000"/>
          <w:sz w:val="22"/>
        </w:rPr>
        <w:t>For the purposes of these special rules, a wake means “any movement of water created by a vessel which adversely affects the activities of another person who is involved in activities approved for that area or which may adversely affect the natural features of the shoreline.”</w:t>
      </w:r>
    </w:p>
    <w:p>
      <w:pPr>
        <w:spacing w:before="0" w:after="0"/>
        <w:ind w:left="120"/>
        <w:jc w:val="both"/>
      </w:pPr>
      <w:r>
        <w:rPr>
          <w:rFonts w:ascii="Times New Roman" w:hAnsi="Times New Roman"/>
          <w:b/>
          <w:i w:val="false"/>
          <w:color w:val="000000"/>
          <w:sz w:val="22"/>
        </w:rPr>
        <w:t>571—36.5</w:t>
      </w:r>
      <w:r>
        <w:rPr>
          <w:rFonts w:ascii="Times New Roman" w:hAnsi="Times New Roman"/>
          <w:b/>
          <w:i w:val="false"/>
          <w:color w:val="000000"/>
          <w:sz w:val="22"/>
        </w:rPr>
        <w:t xml:space="preserve">(462A) </w:t>
      </w:r>
      <w:r>
        <w:rPr>
          <w:rFonts w:ascii="Times New Roman" w:hAnsi="Times New Roman"/>
          <w:b/>
          <w:i w:val="false"/>
          <w:color w:val="000000"/>
          <w:sz w:val="22"/>
        </w:rPr>
        <w:t xml:space="preserve">Speed. </w:t>
      </w:r>
      <w:r>
        <w:rPr>
          <w:rFonts w:ascii="Times New Roman" w:hAnsi="Times New Roman"/>
          <w:b w:val="false"/>
          <w:i w:val="false"/>
          <w:color w:val="000000"/>
          <w:sz w:val="22"/>
        </w:rPr>
        <w:t>All boats must maintain a no-wake speed on the entire lake between the hours of sunset and 10:30 p.m., also between 4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10 a.m.</w:t>
      </w:r>
    </w:p>
    <w:p>
      <w:pPr>
        <w:spacing w:before="0" w:after="0"/>
        <w:ind w:left="120"/>
        <w:jc w:val="both"/>
      </w:pPr>
      <w:r>
        <w:rPr>
          <w:rFonts w:ascii="Times New Roman" w:hAnsi="Times New Roman"/>
          <w:b/>
          <w:i w:val="false"/>
          <w:color w:val="000000"/>
          <w:sz w:val="22"/>
        </w:rPr>
        <w:t>571—36.6</w:t>
      </w:r>
      <w:r>
        <w:rPr>
          <w:rFonts w:ascii="Times New Roman" w:hAnsi="Times New Roman"/>
          <w:b/>
          <w:i w:val="false"/>
          <w:color w:val="000000"/>
          <w:sz w:val="22"/>
        </w:rPr>
        <w:t xml:space="preserve">(462A) </w:t>
      </w:r>
      <w:r>
        <w:rPr>
          <w:rFonts w:ascii="Times New Roman" w:hAnsi="Times New Roman"/>
          <w:b/>
          <w:i w:val="false"/>
          <w:color w:val="000000"/>
          <w:sz w:val="22"/>
        </w:rPr>
        <w:t xml:space="preserve">Hours. </w:t>
      </w:r>
      <w:r>
        <w:rPr>
          <w:rFonts w:ascii="Times New Roman" w:hAnsi="Times New Roman"/>
          <w:b w:val="false"/>
          <w:i w:val="false"/>
          <w:color w:val="000000"/>
          <w:sz w:val="22"/>
        </w:rPr>
        <w:t>No boating is permitted on the lake between the hours of 10:30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4 a.m.</w:t>
      </w:r>
    </w:p>
    <w:p>
      <w:pPr>
        <w:spacing w:before="0" w:after="0"/>
        <w:ind w:left="120"/>
        <w:jc w:val="both"/>
      </w:pPr>
      <w:r>
        <w:rPr>
          <w:rFonts w:ascii="Times New Roman" w:hAnsi="Times New Roman"/>
          <w:b/>
          <w:i w:val="false"/>
          <w:color w:val="000000"/>
          <w:sz w:val="22"/>
        </w:rPr>
        <w:t>571—36.7</w:t>
      </w:r>
      <w:r>
        <w:rPr>
          <w:rFonts w:ascii="Times New Roman" w:hAnsi="Times New Roman"/>
          <w:b/>
          <w:i w:val="false"/>
          <w:color w:val="000000"/>
          <w:sz w:val="22"/>
        </w:rPr>
        <w:t xml:space="preserve">(462A) </w:t>
      </w:r>
      <w:r>
        <w:rPr>
          <w:rFonts w:ascii="Times New Roman" w:hAnsi="Times New Roman"/>
          <w:b/>
          <w:i w:val="false"/>
          <w:color w:val="000000"/>
          <w:sz w:val="22"/>
        </w:rPr>
        <w:t xml:space="preserve">Ski zone. </w:t>
      </w:r>
      <w:r>
        <w:rPr>
          <w:rFonts w:ascii="Times New Roman" w:hAnsi="Times New Roman"/>
          <w:b w:val="false"/>
          <w:i w:val="false"/>
          <w:color w:val="000000"/>
          <w:sz w:val="22"/>
        </w:rPr>
        <w:t>A portion of the west arm of Green Valley Lake shall be designated as a ski zone and shall be marked by controlled area buoys as designated by Iowa’s Uniform Waterway Marking System. This designated area shall be referred to as the “ski zone.”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w:t>
      </w:r>
      <w:r>
        <w:rPr>
          <w:rFonts w:ascii="Times New Roman" w:hAnsi="Times New Roman"/>
          <w:b w:val="false"/>
          <w:i w:val="false"/>
          <w:color w:val="000000"/>
          <w:sz w:val="22"/>
        </w:rPr>
        <w:t> </w:t>
      </w:r>
      <w:r>
        <w:rPr>
          <w:rFonts w:ascii="Times New Roman" w:hAnsi="Times New Roman"/>
          <w:b w:val="false"/>
          <w:i w:val="false"/>
          <w:color w:val="000000"/>
          <w:sz w:val="22"/>
        </w:rPr>
        <w:t>Water skiing and general boating are permitted in the designated ski zone between 10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sunset.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w:t>
      </w:r>
      <w:r>
        <w:rPr>
          <w:rFonts w:ascii="Times New Roman" w:hAnsi="Times New Roman"/>
          <w:b w:val="false"/>
          <w:i w:val="false"/>
          <w:color w:val="000000"/>
          <w:sz w:val="22"/>
        </w:rPr>
        <w:t> </w:t>
      </w:r>
      <w:r>
        <w:rPr>
          <w:rFonts w:ascii="Times New Roman" w:hAnsi="Times New Roman"/>
          <w:b w:val="false"/>
          <w:i w:val="false"/>
          <w:color w:val="000000"/>
          <w:sz w:val="22"/>
        </w:rPr>
        <w:t>All boats must maintain a no-wake speed when outside the ski zone between the hours of 10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sunset.</w:t>
      </w:r>
    </w:p>
    <w:p>
      <w:pPr>
        <w:spacing w:before="210" w:after="0"/>
        <w:ind w:left="120"/>
        <w:jc w:val="both"/>
      </w:pPr>
      <w:r>
        <w:rPr>
          <w:rFonts w:ascii="Times New Roman" w:hAnsi="Times New Roman"/>
          <w:b/>
          <w:i w:val="false"/>
          <w:color w:val="000000"/>
          <w:sz w:val="22"/>
        </w:rPr>
        <w:t>571—36.8</w:t>
      </w:r>
      <w:r>
        <w:rPr>
          <w:rFonts w:ascii="Times New Roman" w:hAnsi="Times New Roman"/>
          <w:b/>
          <w:i w:val="false"/>
          <w:color w:val="000000"/>
          <w:sz w:val="22"/>
        </w:rPr>
        <w:t xml:space="preserve">(462A) </w:t>
      </w:r>
      <w:r>
        <w:rPr>
          <w:rFonts w:ascii="Times New Roman" w:hAnsi="Times New Roman"/>
          <w:b/>
          <w:i w:val="false"/>
          <w:color w:val="000000"/>
          <w:sz w:val="22"/>
        </w:rPr>
        <w:t xml:space="preserve">Traffic pattern. </w:t>
      </w:r>
      <w:r>
        <w:rPr>
          <w:rFonts w:ascii="Times New Roman" w:hAnsi="Times New Roman"/>
          <w:b w:val="false"/>
          <w:i w:val="false"/>
          <w:color w:val="000000"/>
          <w:sz w:val="22"/>
        </w:rPr>
        <w:t>In the ski zone all boats must keep to the right of the “Center of the Channel” buoys which shall be identified by their black and white stripe design as designated by Iowa’s Uniform Waterway Marking System.</w:t>
      </w:r>
    </w:p>
    <w:p>
      <w:pPr>
        <w:spacing w:before="210" w:after="0"/>
        <w:ind w:left="120"/>
        <w:jc w:val="both"/>
      </w:pPr>
      <w:r>
        <w:rPr>
          <w:rFonts w:ascii="Times New Roman" w:hAnsi="Times New Roman"/>
          <w:b/>
          <w:i w:val="false"/>
          <w:color w:val="000000"/>
          <w:sz w:val="22"/>
        </w:rPr>
        <w:t>571—36.9</w:t>
      </w:r>
      <w:r>
        <w:rPr>
          <w:rFonts w:ascii="Times New Roman" w:hAnsi="Times New Roman"/>
          <w:b/>
          <w:i w:val="false"/>
          <w:color w:val="000000"/>
          <w:sz w:val="22"/>
        </w:rPr>
        <w:t xml:space="preserve">(462A) </w:t>
      </w:r>
      <w:r>
        <w:rPr>
          <w:rFonts w:ascii="Times New Roman" w:hAnsi="Times New Roman"/>
          <w:b/>
          <w:i w:val="false"/>
          <w:color w:val="000000"/>
          <w:sz w:val="22"/>
        </w:rPr>
        <w:t xml:space="preserve">Designated activities in ski zone. </w:t>
      </w:r>
      <w:r>
        <w:rPr>
          <w:rFonts w:ascii="Times New Roman" w:hAnsi="Times New Roman"/>
          <w:b w:val="false"/>
          <w:i w:val="false"/>
          <w:color w:val="000000"/>
          <w:sz w:val="22"/>
        </w:rPr>
        <w:t>No one shall be permitted in the water in the ski zone except those persons engaged in water skiing or similar activity.</w:t>
      </w:r>
    </w:p>
    <w:p>
      <w:pPr>
        <w:spacing w:before="210" w:after="0"/>
        <w:ind w:left="120"/>
        <w:jc w:val="both"/>
      </w:pPr>
      <w:r>
        <w:rPr>
          <w:rFonts w:ascii="Times New Roman" w:hAnsi="Times New Roman"/>
          <w:b/>
          <w:i w:val="false"/>
          <w:color w:val="000000"/>
          <w:sz w:val="22"/>
        </w:rPr>
        <w:t>571—36.10</w:t>
      </w:r>
      <w:r>
        <w:rPr>
          <w:rFonts w:ascii="Times New Roman" w:hAnsi="Times New Roman"/>
          <w:b/>
          <w:i w:val="false"/>
          <w:color w:val="000000"/>
          <w:sz w:val="22"/>
        </w:rPr>
        <w:t xml:space="preserve">(462A) </w:t>
      </w:r>
      <w:r>
        <w:rPr>
          <w:rFonts w:ascii="Times New Roman" w:hAnsi="Times New Roman"/>
          <w:b/>
          <w:i w:val="false"/>
          <w:color w:val="000000"/>
          <w:sz w:val="22"/>
        </w:rPr>
        <w:t xml:space="preserve">Designated areas. </w:t>
      </w:r>
      <w:r>
        <w:rPr>
          <w:rFonts w:ascii="Times New Roman" w:hAnsi="Times New Roman"/>
          <w:b w:val="false"/>
          <w:i w:val="false"/>
          <w:color w:val="000000"/>
          <w:sz w:val="22"/>
        </w:rPr>
        <w:t>No person shall be in the water outside the ski zone except in the designated beach area and in accordance with the park rules.</w:t>
      </w:r>
    </w:p>
    <w:p>
      <w:pPr>
        <w:spacing w:before="210" w:after="0"/>
        <w:ind w:left="120"/>
        <w:jc w:val="both"/>
      </w:pPr>
      <w:r>
        <w:rPr>
          <w:rFonts w:ascii="Times New Roman" w:hAnsi="Times New Roman"/>
          <w:b/>
          <w:i w:val="false"/>
          <w:color w:val="000000"/>
          <w:sz w:val="22"/>
        </w:rPr>
        <w:t>571—36.11</w:t>
      </w:r>
      <w:r>
        <w:rPr>
          <w:rFonts w:ascii="Times New Roman" w:hAnsi="Times New Roman"/>
          <w:b/>
          <w:i w:val="false"/>
          <w:color w:val="000000"/>
          <w:sz w:val="22"/>
        </w:rPr>
        <w:t xml:space="preserve">(462A) </w:t>
      </w:r>
      <w:r>
        <w:rPr>
          <w:rFonts w:ascii="Times New Roman" w:hAnsi="Times New Roman"/>
          <w:b/>
          <w:i w:val="false"/>
          <w:color w:val="000000"/>
          <w:sz w:val="22"/>
        </w:rPr>
        <w:t xml:space="preserve">Traffic. </w:t>
      </w:r>
      <w:r>
        <w:rPr>
          <w:rFonts w:ascii="Times New Roman" w:hAnsi="Times New Roman"/>
          <w:b w:val="false"/>
          <w:i w:val="false"/>
          <w:color w:val="000000"/>
          <w:sz w:val="22"/>
        </w:rPr>
        <w:t>All boats in the ski zone not engaged in water skiing or similar activity shall keep out of the general traffic pattern of the boats pulling skiers.</w:t>
      </w:r>
    </w:p>
    <w:p>
      <w:pPr>
        <w:spacing w:before="210" w:after="0"/>
        <w:ind w:left="120"/>
        <w:jc w:val="both"/>
      </w:pPr>
      <w:r>
        <w:rPr>
          <w:rFonts w:ascii="Times New Roman" w:hAnsi="Times New Roman"/>
          <w:b/>
          <w:i w:val="false"/>
          <w:color w:val="000000"/>
          <w:sz w:val="22"/>
        </w:rPr>
        <w:t>571—36.12</w:t>
      </w:r>
      <w:r>
        <w:rPr>
          <w:rFonts w:ascii="Times New Roman" w:hAnsi="Times New Roman"/>
          <w:b/>
          <w:i w:val="false"/>
          <w:color w:val="000000"/>
          <w:sz w:val="22"/>
        </w:rPr>
        <w:t xml:space="preserve">(462A) </w:t>
      </w:r>
      <w:r>
        <w:rPr>
          <w:rFonts w:ascii="Times New Roman" w:hAnsi="Times New Roman"/>
          <w:b/>
          <w:i w:val="false"/>
          <w:color w:val="000000"/>
          <w:sz w:val="22"/>
        </w:rPr>
        <w:t xml:space="preserve">Lifesaving device. </w:t>
      </w:r>
      <w:r>
        <w:rPr>
          <w:rFonts w:ascii="Times New Roman" w:hAnsi="Times New Roman"/>
          <w:b w:val="false"/>
          <w:i w:val="false"/>
          <w:color w:val="000000"/>
          <w:sz w:val="22"/>
        </w:rPr>
        <w:t>All persons engaged in water skiing, including the use of surfboard-type devices, shall wear a coast guard-approved lifesaving device.</w:t>
      </w:r>
    </w:p>
    <w:p>
      <w:pPr>
        <w:spacing w:before="210" w:after="0"/>
        <w:ind w:left="120"/>
        <w:jc w:val="both"/>
      </w:pPr>
      <w:r>
        <w:rPr>
          <w:rFonts w:ascii="Times New Roman" w:hAnsi="Times New Roman"/>
          <w:b/>
          <w:i w:val="false"/>
          <w:color w:val="000000"/>
          <w:sz w:val="22"/>
        </w:rPr>
        <w:t>571—36.13</w:t>
      </w:r>
      <w:r>
        <w:rPr>
          <w:rFonts w:ascii="Times New Roman" w:hAnsi="Times New Roman"/>
          <w:b/>
          <w:i w:val="false"/>
          <w:color w:val="000000"/>
          <w:sz w:val="22"/>
        </w:rPr>
        <w:t xml:space="preserve">(462A) </w:t>
      </w:r>
      <w:r>
        <w:rPr>
          <w:rFonts w:ascii="Times New Roman" w:hAnsi="Times New Roman"/>
          <w:b/>
          <w:i w:val="false"/>
          <w:color w:val="000000"/>
          <w:sz w:val="22"/>
        </w:rPr>
        <w:t xml:space="preserve">Speed. </w:t>
      </w:r>
      <w:r>
        <w:rPr>
          <w:rFonts w:ascii="Times New Roman" w:hAnsi="Times New Roman"/>
          <w:b w:val="false"/>
          <w:i w:val="false"/>
          <w:color w:val="000000"/>
          <w:sz w:val="22"/>
        </w:rPr>
        <w:t>In the ski zone no boat shall be operated at speeds greater than 5 miles per hour when within 50 feet of another craft or person.</w:t>
      </w:r>
    </w:p>
    <w:p>
      <w:pPr>
        <w:spacing w:before="210" w:after="0"/>
        <w:ind w:left="120"/>
        <w:jc w:val="both"/>
      </w:pPr>
      <w:r>
        <w:rPr>
          <w:rFonts w:ascii="Times New Roman" w:hAnsi="Times New Roman"/>
          <w:b/>
          <w:i w:val="false"/>
          <w:color w:val="000000"/>
          <w:sz w:val="22"/>
        </w:rPr>
        <w:t>571—36.14</w:t>
      </w:r>
      <w:r>
        <w:rPr>
          <w:rFonts w:ascii="Times New Roman" w:hAnsi="Times New Roman"/>
          <w:b/>
          <w:i w:val="false"/>
          <w:color w:val="000000"/>
          <w:sz w:val="22"/>
        </w:rPr>
        <w:t xml:space="preserve">(462A) </w:t>
      </w:r>
      <w:r>
        <w:rPr>
          <w:rFonts w:ascii="Times New Roman" w:hAnsi="Times New Roman"/>
          <w:b/>
          <w:i w:val="false"/>
          <w:color w:val="000000"/>
          <w:sz w:val="22"/>
        </w:rPr>
        <w:t xml:space="preserve">Distance from shore. </w:t>
      </w:r>
      <w:r>
        <w:rPr>
          <w:rFonts w:ascii="Times New Roman" w:hAnsi="Times New Roman"/>
          <w:b w:val="false"/>
          <w:i w:val="false"/>
          <w:color w:val="000000"/>
          <w:sz w:val="22"/>
        </w:rPr>
        <w:t>No boat shall be operated within 100 feet of shore at speeds greater than 5 miles per hour.</w:t>
      </w:r>
    </w:p>
    <w:p>
      <w:pPr>
        <w:spacing w:before="0" w:after="0"/>
        <w:ind w:left="120"/>
        <w:jc w:val="both"/>
      </w:pPr>
      <w:r>
        <w:rPr>
          <w:rFonts w:ascii="Times New Roman" w:hAnsi="Times New Roman"/>
          <w:b/>
          <w:i w:val="false"/>
          <w:color w:val="000000"/>
          <w:sz w:val="22"/>
        </w:rPr>
        <w:t>571—36.15</w:t>
      </w:r>
      <w:r>
        <w:rPr>
          <w:rFonts w:ascii="Times New Roman" w:hAnsi="Times New Roman"/>
          <w:b/>
          <w:i w:val="false"/>
          <w:color w:val="000000"/>
          <w:sz w:val="22"/>
        </w:rPr>
        <w:t xml:space="preserve">(462A) </w:t>
      </w:r>
      <w:r>
        <w:rPr>
          <w:rFonts w:ascii="Times New Roman" w:hAnsi="Times New Roman"/>
          <w:b/>
          <w:i w:val="false"/>
          <w:color w:val="000000"/>
          <w:sz w:val="22"/>
        </w:rPr>
        <w:t xml:space="preserve">Horsepower limitation. </w:t>
      </w:r>
      <w:r>
        <w:rPr>
          <w:rFonts w:ascii="Times New Roman" w:hAnsi="Times New Roman"/>
          <w:b w:val="false"/>
          <w:i w:val="false"/>
          <w:color w:val="000000"/>
          <w:sz w:val="22"/>
        </w:rPr>
        <w:t>There shall be no limitation on the horsepower of outboard motors on Green Valley Lake.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462A.31</w:t>
        </w:r>
      </w:hyperlink>
      <w:r>
        <w:rPr>
          <w:rFonts w:ascii="Times New Roman" w:hAnsi="Times New Roman"/>
          <w:b w:val="false"/>
          <w:i w:val="false"/>
          <w:color w:val="000000"/>
          <w:sz w:val="22"/>
        </w:rPr>
        <w:t>. [See 63 GA, ch 1060]</w:t>
      </w:r>
    </w:p>
    <w:p>
      <w:pPr>
        <w:spacing w:before="0" w:after="0"/>
        <w:ind w:left="120"/>
        <w:jc w:val="center"/>
      </w:pPr>
      <w:r>
        <w:rPr>
          <w:rFonts w:ascii="Times New Roman" w:hAnsi="Times New Roman"/>
          <w:b w:val="false"/>
          <w:i w:val="false"/>
          <w:color w:val="000000"/>
          <w:sz w:val="21"/>
        </w:rPr>
        <w:t>[Filed 7/14/70; amended 2/10/71, 4/9/74, 5/29/75]</w:t>
      </w:r>
    </w:p>
    <w:p>
      <w:pPr>
        <w:spacing w:before="0" w:after="0"/>
        <w:ind w:left="120"/>
        <w:jc w:val="center"/>
      </w:pPr>
      <w:r>
        <w:rPr>
          <w:rFonts w:ascii="Times New Roman" w:hAnsi="Times New Roman"/>
          <w:b w:val="false"/>
          <w:i w:val="false"/>
          <w:color w:val="000000"/>
          <w:sz w:val="21"/>
        </w:rPr>
        <w:t>[Filed 4/5/85, Notice 1/30/85—published 4/24/85, effective 5/29/85]</w:t>
      </w:r>
    </w:p>
    <w:p>
      <w:pPr>
        <w:spacing w:before="0" w:after="0"/>
        <w:ind w:left="120"/>
        <w:jc w:val="center"/>
      </w:pPr>
      <w:r>
        <w:rPr>
          <w:rFonts w:ascii="Times New Roman" w:hAnsi="Times New Roman"/>
          <w:b w:val="false"/>
          <w:i w:val="false"/>
          <w:color w:val="000000"/>
          <w:sz w:val="21"/>
        </w:rPr>
        <w:t>[Filed without Notice 12/12/86—published 12/31/86, effective 2/4/87]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62A.31.pdf" Type="http://schemas.openxmlformats.org/officeDocument/2006/relationships/hyperlink" Id="rId5"/>
    <Relationship TargetMode="External" Target="https://www.legis.iowa.gov/docs/ico/chapter/462A.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