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HUNTING PRESERVES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571—112.1</w:t>
      </w:r>
      <w:r>
        <w:rPr>
          <w:rFonts w:ascii="Times New Roman" w:hAnsi="Times New Roman"/>
          <w:b/>
          <w:i w:val="false"/>
          <w:color w:val="000000"/>
          <w:sz w:val="22"/>
        </w:rPr>
        <w:t xml:space="preserve">(484B)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activity report” </w:t>
      </w:r>
      <w:r>
        <w:rPr>
          <w:rFonts w:ascii="Times New Roman" w:hAnsi="Times New Roman"/>
          <w:b w:val="false"/>
          <w:i w:val="false"/>
          <w:color w:val="000000"/>
          <w:sz w:val="22"/>
        </w:rPr>
        <w:t>means Annual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“Boundary sign” </w:t>
      </w:r>
      <w:r>
        <w:rPr>
          <w:rFonts w:ascii="Times New Roman" w:hAnsi="Times New Roman"/>
          <w:b w:val="false"/>
          <w:i w:val="false"/>
          <w:color w:val="000000"/>
          <w:sz w:val="22"/>
        </w:rPr>
        <w:t>means a sign prescribed by the department which, when posted, designates hunting preserve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“Game birds”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484B.1(5)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“Hunting preserve operator’s license” </w:t>
      </w:r>
      <w:r>
        <w:rPr>
          <w:rFonts w:ascii="Times New Roman" w:hAnsi="Times New Roman"/>
          <w:b w:val="false"/>
          <w:i w:val="false"/>
          <w:color w:val="000000"/>
          <w:sz w:val="22"/>
        </w:rPr>
        <w:t>means a seasonal license which authorizes the holder to establish a hunting preserve for the purpose of holding, propagating, and releasing game birds and ungulates for hunting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w:t>
      </w:r>
      <w:r>
        <w:rPr>
          <w:rFonts w:ascii="Times New Roman" w:hAnsi="Times New Roman"/>
          <w:b w:val="false"/>
          <w:i w:val="false"/>
          <w:color w:val="000000"/>
          <w:sz w:val="22"/>
        </w:rPr>
        <w:t>means a land-lease document for hunting preserve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or organization that possesses a valid hunting preserve operator’s license issued by the Iowa department of natural resources under Iowa Code section </w:t>
      </w:r>
      <w:hyperlink r:id="rId6">
        <w:r>
          <w:rPr>
            <w:rStyle w:val="Hyperlink"/>
            <w:rFonts w:ascii="Times New Roman" w:hAnsi="Times New Roman"/>
            <w:b w:val="false"/>
            <w:i w:val="false"/>
            <w:color w:val="000000"/>
            <w:sz w:val="22"/>
          </w:rPr>
          <w:t>484B.4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“Pen-reared” </w:t>
      </w:r>
      <w:r>
        <w:rPr>
          <w:rFonts w:ascii="Times New Roman" w:hAnsi="Times New Roman"/>
          <w:b w:val="false"/>
          <w:i w:val="false"/>
          <w:color w:val="000000"/>
          <w:sz w:val="22"/>
        </w:rPr>
        <w:t>means the propagation and holding of game birds and game animals whose origins are from captive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“Tag” </w:t>
      </w:r>
      <w:r>
        <w:rPr>
          <w:rFonts w:ascii="Times New Roman" w:hAnsi="Times New Roman"/>
          <w:b w:val="false"/>
          <w:i w:val="false"/>
          <w:color w:val="000000"/>
          <w:sz w:val="22"/>
        </w:rPr>
        <w:t>means a self-adhesive, numbered transportation tag for marking individual game birds and ungulates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“Ungulate”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484B.1(10)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6305C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571—112.2</w:t>
      </w:r>
      <w:r>
        <w:rPr>
          <w:rFonts w:ascii="Times New Roman" w:hAnsi="Times New Roman"/>
          <w:b/>
          <w:i w:val="false"/>
          <w:color w:val="000000"/>
          <w:sz w:val="22"/>
        </w:rPr>
        <w:t xml:space="preserve">(484B) </w:t>
      </w:r>
      <w:r>
        <w:rPr>
          <w:rFonts w:ascii="Times New Roman" w:hAnsi="Times New Roman"/>
          <w:b/>
          <w:i w:val="false"/>
          <w:color w:val="000000"/>
          <w:sz w:val="22"/>
        </w:rPr>
        <w:t xml:space="preserve">Hunting preserve operator’s license. </w:t>
      </w:r>
      <w:r>
        <w:rPr>
          <w:rFonts w:ascii="Times New Roman" w:hAnsi="Times New Roman"/>
          <w:b w:val="false"/>
          <w:i w:val="false"/>
          <w:color w:val="000000"/>
          <w:sz w:val="22"/>
        </w:rPr>
        <w:t xml:space="preserve">A hunting preserve operator’s license may, following review and inspection, be issued to a person or organization who, upon application, complies with all requirements established in Iowa Code section </w:t>
      </w:r>
      <w:hyperlink r:id="rId8">
        <w:r>
          <w:rPr>
            <w:rStyle w:val="Hyperlink"/>
            <w:rFonts w:ascii="Times New Roman" w:hAnsi="Times New Roman"/>
            <w:b w:val="false"/>
            <w:i w:val="false"/>
            <w:color w:val="000000"/>
            <w:sz w:val="22"/>
          </w:rPr>
          <w:t>484B.4</w:t>
        </w:r>
      </w:hyperlink>
      <w:r>
        <w:rPr>
          <w:rFonts w:ascii="Times New Roman" w:hAnsi="Times New Roman"/>
          <w:b w:val="false"/>
          <w:i w:val="false"/>
          <w:color w:val="000000"/>
          <w:sz w:val="22"/>
        </w:rPr>
        <w:t xml:space="preserve"> and this chapter.</w:t>
      </w:r>
    </w:p>
    <w:p>
      <w:pPr>
        <w:spacing w:before="210" w:after="0"/>
        <w:ind w:left="120"/>
        <w:jc w:val="both"/>
      </w:pPr>
      <w:r>
        <w:rPr>
          <w:rFonts w:ascii="Times New Roman" w:hAnsi="Times New Roman"/>
          <w:b/>
          <w:i w:val="false"/>
          <w:color w:val="000000"/>
          <w:sz w:val="22"/>
        </w:rPr>
        <w:t>571—112.3</w:t>
      </w:r>
      <w:r>
        <w:rPr>
          <w:rFonts w:ascii="Times New Roman" w:hAnsi="Times New Roman"/>
          <w:b/>
          <w:i w:val="false"/>
          <w:color w:val="000000"/>
          <w:sz w:val="22"/>
        </w:rPr>
        <w:t xml:space="preserve">(484B) </w:t>
      </w:r>
      <w:r>
        <w:rPr>
          <w:rFonts w:ascii="Times New Roman" w:hAnsi="Times New Roman"/>
          <w:b/>
          <w:i w:val="false"/>
          <w:color w:val="000000"/>
          <w:sz w:val="22"/>
        </w:rPr>
        <w:t xml:space="preserve">Land leases required. </w:t>
      </w:r>
      <w:r>
        <w:rPr>
          <w:rFonts w:ascii="Times New Roman" w:hAnsi="Times New Roman"/>
          <w:b w:val="false"/>
          <w:i w:val="false"/>
          <w:color w:val="000000"/>
          <w:sz w:val="22"/>
        </w:rPr>
        <w:t>All hunting preserve applications which include leased tract(s) of land shall be accompanied by a legible copy of the land-lease document(s). The lease document(s) shall include, but not be limited to, the following information: name/address of lessee and lessor, term of the lease (not less than five years), purpose of the lease, description/location of the leased tract(s) (acreage—section—township—county), one copy of plat map depicting location of leased tract(s), and dated signatures by both parties.</w:t>
      </w:r>
    </w:p>
    <w:p>
      <w:pPr>
        <w:spacing w:before="210" w:after="0"/>
        <w:ind w:left="120"/>
        <w:jc w:val="both"/>
      </w:pPr>
      <w:r>
        <w:rPr>
          <w:rFonts w:ascii="Times New Roman" w:hAnsi="Times New Roman"/>
          <w:b/>
          <w:i w:val="false"/>
          <w:color w:val="000000"/>
          <w:sz w:val="22"/>
        </w:rPr>
        <w:t>571—112.4</w:t>
      </w:r>
      <w:r>
        <w:rPr>
          <w:rFonts w:ascii="Times New Roman" w:hAnsi="Times New Roman"/>
          <w:b/>
          <w:i w:val="false"/>
          <w:color w:val="000000"/>
          <w:sz w:val="22"/>
        </w:rPr>
        <w:t xml:space="preserve">(484B) </w:t>
      </w:r>
      <w:r>
        <w:rPr>
          <w:rFonts w:ascii="Times New Roman" w:hAnsi="Times New Roman"/>
          <w:b/>
          <w:i w:val="false"/>
          <w:color w:val="000000"/>
          <w:sz w:val="22"/>
        </w:rPr>
        <w:t xml:space="preserve">Boundary signs required. </w:t>
      </w:r>
      <w:r>
        <w:rPr>
          <w:rFonts w:ascii="Times New Roman" w:hAnsi="Times New Roman"/>
          <w:b w:val="false"/>
          <w:i w:val="false"/>
          <w:color w:val="000000"/>
          <w:sz w:val="22"/>
        </w:rPr>
        <w:t>All licensed hunting preserves shall provide, post, and maintain boundary signs which meet the following minimum specifications: 160-square-inch surface area; sign material of wood, steel, aluminum or heavy poly-plastic; and white/red sign color combination with the message “Licensed Hunting Preserve.” Boundary sign spacing shall be no more than 500 feet apart.</w:t>
      </w:r>
    </w:p>
    <w:p>
      <w:pPr>
        <w:spacing w:before="210" w:after="0"/>
        <w:ind w:left="120"/>
        <w:jc w:val="both"/>
      </w:pPr>
      <w:r>
        <w:rPr>
          <w:rFonts w:ascii="Times New Roman" w:hAnsi="Times New Roman"/>
          <w:b/>
          <w:i w:val="false"/>
          <w:color w:val="000000"/>
          <w:sz w:val="22"/>
        </w:rPr>
        <w:t>571—112.5</w:t>
      </w:r>
      <w:r>
        <w:rPr>
          <w:rFonts w:ascii="Times New Roman" w:hAnsi="Times New Roman"/>
          <w:b/>
          <w:i w:val="false"/>
          <w:color w:val="000000"/>
          <w:sz w:val="22"/>
        </w:rPr>
        <w:t xml:space="preserve">(484B) </w:t>
      </w:r>
      <w:r>
        <w:rPr>
          <w:rFonts w:ascii="Times New Roman" w:hAnsi="Times New Roman"/>
          <w:b/>
          <w:i w:val="false"/>
          <w:color w:val="000000"/>
          <w:sz w:val="22"/>
        </w:rPr>
        <w:t xml:space="preserve">Fencing required—ungulates. </w:t>
      </w:r>
      <w:r>
        <w:rPr>
          <w:rFonts w:ascii="Times New Roman" w:hAnsi="Times New Roman"/>
          <w:b w:val="false"/>
          <w:i w:val="false"/>
          <w:color w:val="000000"/>
          <w:sz w:val="22"/>
        </w:rPr>
        <w:t>All licensed hunting preserves possessing a valid hunting preserve license for ungulates shall construct and maintain a “deer-proof” boundary fence. Such fence shall be constructed and maintained with a minimum fence height of 8 feet above ground level.</w:t>
      </w:r>
    </w:p>
    <w:p>
      <w:pPr>
        <w:spacing w:before="0" w:after="0"/>
        <w:ind w:left="120"/>
        <w:jc w:val="both"/>
      </w:pPr>
      <w:r>
        <w:rPr>
          <w:rFonts w:ascii="Times New Roman" w:hAnsi="Times New Roman"/>
          <w:b/>
          <w:i w:val="false"/>
          <w:color w:val="000000"/>
          <w:sz w:val="22"/>
        </w:rPr>
        <w:t>571—112.6</w:t>
      </w:r>
      <w:r>
        <w:rPr>
          <w:rFonts w:ascii="Times New Roman" w:hAnsi="Times New Roman"/>
          <w:b/>
          <w:i w:val="false"/>
          <w:color w:val="000000"/>
          <w:sz w:val="22"/>
        </w:rPr>
        <w:t xml:space="preserve">(484B) </w:t>
      </w:r>
      <w:r>
        <w:rPr>
          <w:rFonts w:ascii="Times New Roman" w:hAnsi="Times New Roman"/>
          <w:b/>
          <w:i w:val="false"/>
          <w:color w:val="000000"/>
          <w:sz w:val="22"/>
        </w:rPr>
        <w:t xml:space="preserve">Records and annual report. </w:t>
      </w:r>
      <w:r>
        <w:rPr>
          <w:rFonts w:ascii="Times New Roman" w:hAnsi="Times New Roman"/>
          <w:b w:val="false"/>
          <w:i w:val="false"/>
          <w:color w:val="000000"/>
          <w:sz w:val="22"/>
        </w:rPr>
        <w:t>All licensed hunting preserves shall submit a completed annual activity report no later than April 30 of the license year to the Law Enforcement Bureau, Iowa Department of Natural Resources, Wallace State Office Building, Des Moines, Iowa 50319-0034. All licensed hunting preserves shall retain sales/shipping receipts involving the purchase and delivery of any game birds or ungulates to the licensee. All licensed hunting preserves shall record any transaction involving the sale of game birds or ungulates by the licensee. All original sales receipts for harvested game birds and ungulates shall remain with the licensee as a part of the permanent record and a copy shall be provided to the purchasing hunter/client. This record requirement shall also apply to any sale of live birds or ungulates for private or commercial use and must be recorded immediately following the event.</w:t>
      </w:r>
    </w:p>
    <w:p>
      <w:pPr>
        <w:spacing w:before="0" w:after="0"/>
        <w:ind w:left="120"/>
        <w:jc w:val="both"/>
      </w:pPr>
      <w:r>
        <w:rPr>
          <w:rFonts w:ascii="Times New Roman" w:hAnsi="Times New Roman"/>
          <w:b w:val="false"/>
          <w:i w:val="false"/>
          <w:color w:val="000000"/>
          <w:sz w:val="22"/>
        </w:rPr>
        <w:t>Any licensed hunting preserve having a valid license for ungulates shall maintain an inventory record of all ungulates released and being held on the licensed property at any given time.</w:t>
      </w:r>
    </w:p>
    <w:p>
      <w:pPr>
        <w:spacing w:before="0" w:after="0"/>
        <w:ind w:left="120"/>
        <w:jc w:val="both"/>
      </w:pPr>
      <w:r>
        <w:rPr>
          <w:rFonts w:ascii="Times New Roman" w:hAnsi="Times New Roman"/>
          <w:b/>
          <w:i w:val="false"/>
          <w:color w:val="000000"/>
          <w:sz w:val="22"/>
        </w:rPr>
        <w:t>571—112.7</w:t>
      </w:r>
      <w:r>
        <w:rPr>
          <w:rFonts w:ascii="Times New Roman" w:hAnsi="Times New Roman"/>
          <w:b/>
          <w:i w:val="false"/>
          <w:color w:val="000000"/>
          <w:sz w:val="22"/>
        </w:rPr>
        <w:t xml:space="preserve">(484B) </w:t>
      </w:r>
      <w:r>
        <w:rPr>
          <w:rFonts w:ascii="Times New Roman" w:hAnsi="Times New Roman"/>
          <w:b/>
          <w:i w:val="false"/>
          <w:color w:val="000000"/>
          <w:sz w:val="22"/>
        </w:rPr>
        <w:t xml:space="preserve">Game bird transportation tags. </w:t>
      </w:r>
      <w:r>
        <w:rPr>
          <w:rFonts w:ascii="Times New Roman" w:hAnsi="Times New Roman"/>
          <w:b w:val="false"/>
          <w:i w:val="false"/>
          <w:color w:val="000000"/>
          <w:sz w:val="22"/>
        </w:rPr>
        <w:t>Numbered, self-adhesive bird tags shall be placed on a leg of all birds harvested on a licensed hunting preserve prior to the bird being transported from the licensed area. The bird tag shall remain attached to the bird until the time it is processed for consumption.</w:t>
      </w:r>
    </w:p>
    <w:p>
      <w:pPr>
        <w:spacing w:before="0" w:after="0"/>
        <w:ind w:left="120"/>
        <w:jc w:val="both"/>
      </w:pPr>
      <w:r>
        <w:rPr>
          <w:rFonts w:ascii="Times New Roman" w:hAnsi="Times New Roman"/>
          <w:b w:val="false"/>
          <w:i w:val="false"/>
          <w:color w:val="000000"/>
          <w:sz w:val="22"/>
        </w:rPr>
        <w:t>Bird tags shall be purchased from the License Bureau of the Iowa Department of Natural Resources, Wallace State Office Building, Des Moines, Iowa 50319-0034, at a cost of $5 per 100 bird tags.</w:t>
      </w:r>
    </w:p>
    <w:p>
      <w:pPr>
        <w:spacing w:before="0" w:after="0"/>
        <w:ind w:left="120"/>
        <w:jc w:val="both"/>
      </w:pPr>
      <w:r>
        <w:rPr>
          <w:rFonts w:ascii="Times New Roman" w:hAnsi="Times New Roman"/>
          <w:b/>
          <w:i w:val="false"/>
          <w:color w:val="000000"/>
          <w:sz w:val="22"/>
        </w:rPr>
        <w:t>571—112.8</w:t>
      </w:r>
      <w:r>
        <w:rPr>
          <w:rFonts w:ascii="Times New Roman" w:hAnsi="Times New Roman"/>
          <w:b/>
          <w:i w:val="false"/>
          <w:color w:val="000000"/>
          <w:sz w:val="22"/>
        </w:rPr>
        <w:t xml:space="preserve">(484B) </w:t>
      </w:r>
      <w:r>
        <w:rPr>
          <w:rFonts w:ascii="Times New Roman" w:hAnsi="Times New Roman"/>
          <w:b/>
          <w:i w:val="false"/>
          <w:color w:val="000000"/>
          <w:sz w:val="22"/>
        </w:rPr>
        <w:t xml:space="preserve">Ungulate transportation tags. </w:t>
      </w:r>
      <w:r>
        <w:rPr>
          <w:rFonts w:ascii="Times New Roman" w:hAnsi="Times New Roman"/>
          <w:b w:val="false"/>
          <w:i w:val="false"/>
          <w:color w:val="000000"/>
          <w:sz w:val="22"/>
        </w:rPr>
        <w:t>Numbered, self-adhesive ungulate tags shall be placed on a leg of each ungulate harvested on a licensed hunting preserve prior to moving the carcass in any manner. The hunter shall, upon taking an ungulate, immediately validate the ungulate tag by including the following information in the space provided: species and sex of animal taken and the hunter’s signature. The hunter shall also notch or punch a hole in the corresponding blocks on the ungulate tag designating the year, month and day the animal was taken. The ungulate tag shall remain attached to the ungulate until it is processed for consumption.</w:t>
      </w:r>
    </w:p>
    <w:p>
      <w:pPr>
        <w:spacing w:before="0" w:after="0"/>
        <w:ind w:left="120"/>
        <w:jc w:val="both"/>
      </w:pPr>
      <w:r>
        <w:rPr>
          <w:rFonts w:ascii="Times New Roman" w:hAnsi="Times New Roman"/>
          <w:b w:val="false"/>
          <w:i w:val="false"/>
          <w:color w:val="000000"/>
          <w:sz w:val="22"/>
        </w:rPr>
        <w:t>Ungulate tags shall be purchased from the License Bureau of the Iowa Department of Natural Resources, Wallace State Office Building, Des Moines, Iowa 50319-0034, at a cost of $1 per ungulate tag.</w:t>
      </w:r>
    </w:p>
    <w:p>
      <w:pPr>
        <w:spacing w:before="210" w:after="0"/>
        <w:ind w:left="120"/>
        <w:jc w:val="both"/>
      </w:pPr>
      <w:r>
        <w:rPr>
          <w:rFonts w:ascii="Times New Roman" w:hAnsi="Times New Roman"/>
          <w:b/>
          <w:i w:val="false"/>
          <w:color w:val="000000"/>
          <w:sz w:val="22"/>
        </w:rPr>
        <w:t>571—112.9</w:t>
      </w:r>
      <w:r>
        <w:rPr>
          <w:rFonts w:ascii="Times New Roman" w:hAnsi="Times New Roman"/>
          <w:b/>
          <w:i w:val="false"/>
          <w:color w:val="000000"/>
          <w:sz w:val="22"/>
        </w:rPr>
        <w:t xml:space="preserve">(484B) </w:t>
      </w:r>
      <w:r>
        <w:rPr>
          <w:rFonts w:ascii="Times New Roman" w:hAnsi="Times New Roman"/>
          <w:b/>
          <w:i w:val="false"/>
          <w:color w:val="000000"/>
          <w:sz w:val="22"/>
        </w:rPr>
        <w:t xml:space="preserve">Processed game birds. </w:t>
      </w:r>
      <w:r>
        <w:rPr>
          <w:rFonts w:ascii="Times New Roman" w:hAnsi="Times New Roman"/>
          <w:b w:val="false"/>
          <w:i w:val="false"/>
          <w:color w:val="000000"/>
          <w:sz w:val="22"/>
        </w:rPr>
        <w:t>Licensed hunting preserves may prepare game birds for hunters/clients by cleaning, dressing, preserving, and packaging whole birds or bird parts. Packaging material shall be a see-through plastic bag. The plastic bag shall be sealed and the bird tag placed around the opening of the bag or attached to the bag in such a manner so that the bird tag number(s) is completely legible. The number of game birds or combination of bird parts shall correspond to the number of bird tags affixed to the clear plastic bag.</w:t>
      </w:r>
    </w:p>
    <w:p>
      <w:pPr>
        <w:spacing w:before="210" w:after="0"/>
        <w:ind w:left="120"/>
        <w:jc w:val="both"/>
      </w:pPr>
      <w:r>
        <w:rPr>
          <w:rFonts w:ascii="Times New Roman" w:hAnsi="Times New Roman"/>
          <w:b/>
          <w:i w:val="false"/>
          <w:color w:val="000000"/>
          <w:sz w:val="22"/>
        </w:rPr>
        <w:t>571—112.10</w:t>
      </w:r>
      <w:r>
        <w:rPr>
          <w:rFonts w:ascii="Times New Roman" w:hAnsi="Times New Roman"/>
          <w:b/>
          <w:i w:val="false"/>
          <w:color w:val="000000"/>
          <w:sz w:val="22"/>
        </w:rPr>
        <w:t xml:space="preserve">(484B) </w:t>
      </w:r>
      <w:r>
        <w:rPr>
          <w:rFonts w:ascii="Times New Roman" w:hAnsi="Times New Roman"/>
          <w:b/>
          <w:i w:val="false"/>
          <w:color w:val="000000"/>
          <w:sz w:val="22"/>
        </w:rPr>
        <w:t xml:space="preserve">Processed ungulates. </w:t>
      </w:r>
      <w:r>
        <w:rPr>
          <w:rFonts w:ascii="Times New Roman" w:hAnsi="Times New Roman"/>
          <w:b w:val="false"/>
          <w:i w:val="false"/>
          <w:color w:val="000000"/>
          <w:sz w:val="22"/>
        </w:rPr>
        <w:t>Licensed hunting preserves may prepare ungulates for hunters/clients by cleaning, dressing, preserving, and packaging the meat. Packaging material shall be a freezer-type paper wrap which shall be sealed and bear the species name, date killed, and hunting preserve name in a legible fashion on the outside of the package. The ungulate tag shall remain with the meat during processing and shipment.</w:t>
      </w:r>
    </w:p>
    <w:p>
      <w:pPr>
        <w:spacing w:before="0" w:after="0"/>
        <w:ind w:left="120"/>
        <w:jc w:val="both"/>
      </w:pPr>
      <w:r>
        <w:rPr>
          <w:rFonts w:ascii="Times New Roman" w:hAnsi="Times New Roman"/>
          <w:b/>
          <w:i w:val="false"/>
          <w:color w:val="000000"/>
          <w:sz w:val="22"/>
        </w:rPr>
        <w:t>571—112.11</w:t>
      </w:r>
      <w:r>
        <w:rPr>
          <w:rFonts w:ascii="Times New Roman" w:hAnsi="Times New Roman"/>
          <w:b/>
          <w:i w:val="false"/>
          <w:color w:val="000000"/>
          <w:sz w:val="22"/>
        </w:rPr>
        <w:t xml:space="preserve">(484B) </w:t>
      </w:r>
      <w:r>
        <w:rPr>
          <w:rFonts w:ascii="Times New Roman" w:hAnsi="Times New Roman"/>
          <w:b/>
          <w:i w:val="false"/>
          <w:color w:val="000000"/>
          <w:sz w:val="22"/>
        </w:rPr>
        <w:t xml:space="preserve">Health requirements—game birds and ungulates. </w:t>
      </w:r>
      <w:r>
        <w:rPr>
          <w:rFonts w:ascii="Times New Roman" w:hAnsi="Times New Roman"/>
          <w:b w:val="false"/>
          <w:i w:val="false"/>
          <w:color w:val="000000"/>
          <w:sz w:val="22"/>
        </w:rPr>
        <w:t>No game birds or ungulates shipped or transported into Iowa shall be affected with, or recently exposed to, any infectious, contagious, or communicable disease, or originate from a guaranteed area.</w:t>
      </w:r>
    </w:p>
    <w:p>
      <w:pPr>
        <w:spacing w:before="0" w:after="0"/>
        <w:ind w:left="120"/>
        <w:jc w:val="both"/>
      </w:pPr>
      <w:r>
        <w:rPr>
          <w:rFonts w:ascii="Times New Roman" w:hAnsi="Times New Roman"/>
          <w:b w:val="false"/>
          <w:i w:val="false"/>
          <w:color w:val="000000"/>
          <w:sz w:val="22"/>
        </w:rPr>
        <w:t>All game birds and their hatching eggs shipped or transported into Iowa shall have proof of origination from flocks or hatcheries that have a pullorum-typhoid clean rating given by the official state agency of the National Poultry Improvement Plan or its equivalent and shall be in accordance with the United States Department of Agriculture and the Iowa department of agriculture and land stewardship.</w:t>
      </w:r>
    </w:p>
    <w:p>
      <w:pPr>
        <w:spacing w:before="0" w:after="0"/>
        <w:ind w:left="120"/>
        <w:jc w:val="both"/>
      </w:pPr>
      <w:r>
        <w:rPr>
          <w:rFonts w:ascii="Times New Roman" w:hAnsi="Times New Roman"/>
          <w:b w:val="false"/>
          <w:i w:val="false"/>
          <w:color w:val="000000"/>
          <w:sz w:val="22"/>
        </w:rPr>
        <w:t>All ungulates shipped or transported into Iowa for hunting preserve purposes shall be accompanied by an approved Certificate of Veterinary Inspection. Ungulates that are livestock are subject to regulations administered by the Iowa department of agriculture and land stewardship. All veterinary inspection certificates shall be retained as a part of licensee’s permanent records.</w:t>
      </w:r>
    </w:p>
    <w:p>
      <w:pPr>
        <w:spacing w:before="0" w:after="0"/>
        <w:ind w:left="120"/>
        <w:jc w:val="both"/>
      </w:pPr>
      <w:r>
        <w:rPr>
          <w:rFonts w:ascii="Times New Roman" w:hAnsi="Times New Roman"/>
          <w:b/>
          <w:i w:val="false"/>
          <w:color w:val="000000"/>
          <w:sz w:val="22"/>
        </w:rPr>
        <w:t>571—112.12</w:t>
      </w:r>
      <w:r>
        <w:rPr>
          <w:rFonts w:ascii="Times New Roman" w:hAnsi="Times New Roman"/>
          <w:b/>
          <w:i w:val="false"/>
          <w:color w:val="000000"/>
          <w:sz w:val="22"/>
        </w:rPr>
        <w:t xml:space="preserve">(484B) </w:t>
      </w:r>
      <w:r>
        <w:rPr>
          <w:rFonts w:ascii="Times New Roman" w:hAnsi="Times New Roman"/>
          <w:b/>
          <w:i w:val="false"/>
          <w:color w:val="000000"/>
          <w:sz w:val="22"/>
        </w:rPr>
        <w:t xml:space="preserve">General conditions for permits.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Records and facilities shall be available for inspection by officers of the department during reasonable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records and reports must be kept current and shall reflect a true and accurate account of the licensee’s activities.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department’s law enforcement bureau must be notified within 30 days in writing if the licensee ceases operation as a hunting preserve.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Licensees must seek to renew their hunting preserve operator’s license within 30 days following the expiration date. Renewal requests received after this period may be considered as a new application pursuant to </w:t>
      </w:r>
      <w:hyperlink r:id="rId9">
        <w:r>
          <w:rPr>
            <w:rStyle w:val="Hyperlink"/>
            <w:rFonts w:ascii="Times New Roman" w:hAnsi="Times New Roman"/>
            <w:b w:val="false"/>
            <w:i w:val="false"/>
            <w:color w:val="000000"/>
            <w:sz w:val="22"/>
          </w:rPr>
          <w:t>rules 112.2(484B)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112.3(484B)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 new hunting preserve operator’s license applications shall be considered on a first-come, first-served basis following April 30 of each year.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ARC 6305C</w:t>
      </w:r>
      <w:r>
        <w:rPr>
          <w:rFonts w:ascii="Times New Roman" w:hAnsi="Times New Roman"/>
          <w:b w:val="false"/>
          <w:i w:val="false"/>
          <w:color w:val="000000"/>
          <w:sz w:val="21"/>
        </w:rPr>
        <w:t xml:space="preserve"> (Notice ARC 6143C, IAB 1/12/22)</w:t>
      </w:r>
      <w:r>
        <w:rPr>
          <w:rFonts w:ascii="Times New Roman" w:hAnsi="Times New Roman"/>
          <w:b w:val="false"/>
          <w:i w:val="false"/>
          <w:color w:val="000000"/>
          <w:sz w:val="21"/>
        </w:rPr>
        <w:t>, IAB 5/4/22, effective 6/8/22]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4B.1.pdf" Type="http://schemas.openxmlformats.org/officeDocument/2006/relationships/hyperlink" Id="rId5"/>
    <Relationship TargetMode="External" Target="https://www.legis.iowa.gov/docs/ico/chapter/484B.4.pdf" Type="http://schemas.openxmlformats.org/officeDocument/2006/relationships/hyperlink" Id="rId6"/>
    <Relationship TargetMode="External" Target="https://www.legis.iowa.gov/docs/ico/chapter/484B.1.pdf" Type="http://schemas.openxmlformats.org/officeDocument/2006/relationships/hyperlink" Id="rId7"/>
    <Relationship TargetMode="External" Target="https://www.legis.iowa.gov/docs/ico/chapter/484B.4.pdf" Type="http://schemas.openxmlformats.org/officeDocument/2006/relationships/hyperlink" Id="rId8"/>
    <Relationship TargetMode="External" Target="https://www.legis.iowa.gov/docs/iac/rule/571.112.2.pdf" Type="http://schemas.openxmlformats.org/officeDocument/2006/relationships/hyperlink" Id="rId9"/>
    <Relationship TargetMode="External" Target="https://www.legis.iowa.gov/docs/iac/rule/571.112.3.pdf" Type="http://schemas.openxmlformats.org/officeDocument/2006/relationships/hyperlink" Id="rId10"/>
    <Relationship TargetMode="External" Target="https://www.legis.iowa.gov/docs/ico/chapter/484B.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