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887</w:t>
      </w:r>
    </w:p>
    <w:p>
      <w:pPr>
        <w:spacing w:before="0" w:after="0"/>
        <w:ind w:left="120"/>
        <w:jc w:val="center"/>
      </w:pPr>
      <w:r>
        <w:rPr>
          <w:rFonts w:ascii="Times New Roman" w:hAnsi="Times New Roman"/>
          <w:b w:val="false"/>
          <w:i w:val="false"/>
          <w:color w:val="000000"/>
          <w:sz w:val="21"/>
        </w:rPr>
        <w:t>DISCIPLINE FOR PSYCHOLOGISTS</w:t>
      </w:r>
    </w:p>
    <w:p>
      <w:pPr>
        <w:spacing w:before="0" w:after="0"/>
        <w:ind w:left="120"/>
        <w:jc w:val="center"/>
      </w:pPr>
      <w:r>
        <w:rPr>
          <w:rFonts w:ascii="Times New Roman" w:hAnsi="Times New Roman"/>
          <w:b w:val="false"/>
          <w:i w:val="false"/>
          <w:color w:val="000000"/>
          <w:sz w:val="14"/>
        </w:rPr>
        <w:t>[Prior to 7/11/01, see 645—Chapter 240]</w:t>
      </w:r>
    </w:p>
    <w:p>
      <w:pPr>
        <w:spacing w:before="0" w:after="0"/>
        <w:ind w:left="120"/>
        <w:jc w:val="center"/>
      </w:pPr>
      <w:r>
        <w:rPr>
          <w:rFonts w:ascii="Times New Roman" w:hAnsi="Times New Roman"/>
          <w:b w:val="false"/>
          <w:i w:val="false"/>
          <w:color w:val="000000"/>
          <w:sz w:val="14"/>
        </w:rPr>
        <w:t>[Prior to 9/18/24, see Professional Licensure Division[645] Ch 242]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481—887.1</w:t>
      </w:r>
      <w:r>
        <w:rPr>
          <w:rFonts w:ascii="Times New Roman" w:hAnsi="Times New Roman"/>
          <w:b/>
          <w:i w:val="false"/>
          <w:color w:val="000000"/>
          <w:sz w:val="22"/>
        </w:rPr>
        <w:t xml:space="preserve">(147,272C)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Iowa Code section </w:t>
      </w:r>
      <w:hyperlink r:id="rId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Failure to comply with the Ethical Principles of Psychologists and Code of Conduct of the American Psychological Association, as published in the December 2002 edition of American Psychologist and including amendments effective January 1, 2017, hereby adopted by reference. Copies of the Ethical Principles of Psychologists and Code of Conduct may be obtained from the American Psychological Association’s website at </w:t>
      </w:r>
      <w:hyperlink r:id="rId7">
        <w:r>
          <w:rPr>
            <w:rStyle w:val="Hyperlink"/>
            <w:rFonts w:ascii="Times New Roman" w:hAnsi="Times New Roman"/>
            <w:b w:val="false"/>
            <w:i w:val="false"/>
            <w:color w:val="000000"/>
            <w:sz w:val="22"/>
            <w:u w:val="single"/>
          </w:rPr>
          <w:t>www.apa.org</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6/21/01, Notice 3/7/01—published 7/11/01, effective 8/15/01]</w:t>
      </w:r>
    </w:p>
    <w:p>
      <w:pPr>
        <w:spacing w:before="0" w:after="0"/>
        <w:ind w:left="120"/>
        <w:jc w:val="center"/>
      </w:pPr>
      <w:r>
        <w:rPr>
          <w:rFonts w:ascii="Times New Roman" w:hAnsi="Times New Roman"/>
          <w:b w:val="false"/>
          <w:i w:val="false"/>
          <w:color w:val="000000"/>
          <w:sz w:val="21"/>
        </w:rPr>
        <w:t>[Filed 8/27/03, Notice 5/28/03—published 9/17/03, effective 10/22/03]</w:t>
      </w:r>
    </w:p>
    <w:p>
      <w:pPr>
        <w:spacing w:before="0" w:after="0"/>
        <w:ind w:left="120"/>
        <w:jc w:val="center"/>
      </w:pPr>
      <w:r>
        <w:rPr>
          <w:rFonts w:ascii="Times New Roman" w:hAnsi="Times New Roman"/>
          <w:b w:val="false"/>
          <w:i w:val="false"/>
          <w:color w:val="000000"/>
          <w:sz w:val="21"/>
        </w:rPr>
        <w:t>[Filed 8/5/05, Notice 6/8/05—published 8/31/05, effective 10/5/05]</w:t>
      </w:r>
    </w:p>
    <w:p>
      <w:pPr>
        <w:spacing w:before="0" w:after="0"/>
        <w:ind w:left="120"/>
        <w:jc w:val="center"/>
      </w:pPr>
      <w:r>
        <w:rPr>
          <w:rFonts w:ascii="Times New Roman" w:hAnsi="Times New Roman"/>
          <w:b w:val="false"/>
          <w:i w:val="false"/>
          <w:color w:val="000000"/>
          <w:sz w:val="21"/>
        </w:rPr>
        <w:t>[Filed 11/9/05, Notice 8/31/05—published 12/7/05, effective 1/11/06]</w:t>
      </w:r>
    </w:p>
    <w:p>
      <w:pPr>
        <w:spacing w:before="0" w:after="0"/>
        <w:ind w:left="120"/>
        <w:jc w:val="center"/>
      </w:pPr>
      <w:r>
        <w:rPr>
          <w:rFonts w:ascii="Times New Roman" w:hAnsi="Times New Roman"/>
          <w:b w:val="false"/>
          <w:i w:val="false"/>
          <w:color w:val="000000"/>
          <w:sz w:val="21"/>
        </w:rPr>
        <w:t>[Filed 2/3/06, Notice 12/7/05—published 3/1/06, effective 4/5/06]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9937B</w:t>
      </w:r>
      <w:r>
        <w:rPr>
          <w:rFonts w:ascii="Times New Roman" w:hAnsi="Times New Roman"/>
          <w:b w:val="false"/>
          <w:i w:val="false"/>
          <w:color w:val="000000"/>
          <w:sz w:val="21"/>
        </w:rPr>
        <w:t xml:space="preserve"> (Notice ARC 9673B, IAB 8/10/11)</w:t>
      </w:r>
      <w:r>
        <w:rPr>
          <w:rFonts w:ascii="Times New Roman" w:hAnsi="Times New Roman"/>
          <w:b w:val="false"/>
          <w:i w:val="false"/>
          <w:color w:val="000000"/>
          <w:sz w:val="21"/>
        </w:rPr>
        <w:t>, IAB 12/28/11, effective 2/1/12]</w:t>
      </w:r>
      <w:r>
        <w:br/>
      </w:r>
      <w:r>
        <w:rPr>
          <w:rFonts w:ascii="Times New Roman" w:hAnsi="Times New Roman"/>
          <w:b w:val="false"/>
          <w:i w:val="false"/>
          <w:color w:val="000000"/>
          <w:sz w:val="21"/>
        </w:rPr>
        <w:t>[Filed ARC 9945B</w:t>
      </w:r>
      <w:r>
        <w:rPr>
          <w:rFonts w:ascii="Times New Roman" w:hAnsi="Times New Roman"/>
          <w:b w:val="false"/>
          <w:i w:val="false"/>
          <w:color w:val="000000"/>
          <w:sz w:val="21"/>
        </w:rPr>
        <w:t xml:space="preserve"> (Notice ARC 9798B, IAB 10/5/11)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5777C</w:t>
      </w:r>
      <w:r>
        <w:rPr>
          <w:rFonts w:ascii="Times New Roman" w:hAnsi="Times New Roman"/>
          <w:b w:val="false"/>
          <w:i w:val="false"/>
          <w:color w:val="000000"/>
          <w:sz w:val="21"/>
        </w:rPr>
        <w:t xml:space="preserve"> (Notice ARC 5451C,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7823C</w:t>
      </w:r>
      <w:r>
        <w:rPr>
          <w:rFonts w:ascii="Times New Roman" w:hAnsi="Times New Roman"/>
          <w:b w:val="false"/>
          <w:i w:val="false"/>
          <w:color w:val="000000"/>
          <w:sz w:val="21"/>
        </w:rPr>
        <w:t xml:space="preserve"> (Notice ARC 7290C,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www.apa.org"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4B.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