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581</w:t>
      </w:r>
    </w:p>
    <w:p>
      <w:pPr>
        <w:spacing w:before="0" w:after="0"/>
        <w:ind w:left="120"/>
        <w:jc w:val="center"/>
      </w:pPr>
      <w:r>
        <w:rPr>
          <w:rFonts w:ascii="Times New Roman" w:hAnsi="Times New Roman"/>
          <w:b w:val="false"/>
          <w:i w:val="false"/>
          <w:color w:val="000000"/>
          <w:sz w:val="21"/>
        </w:rPr>
        <w:t>DENTAL BOARD DISCIPLINE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481—581.1</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Authority and methods of 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has the authority to impose discipline pursuant to Iowa Code title IV, Iowa Code chapter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Iowa Code sections </w:t>
      </w:r>
      <w:hyperlink r:id="rId6">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 and the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impose one or more methods of disciplinary action in accordance with Iowa Code sections </w:t>
      </w:r>
      <w:hyperlink r:id="rId8">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481—581.2</w:t>
      </w:r>
      <w:r>
        <w:rPr>
          <w:rFonts w:ascii="Times New Roman" w:hAnsi="Times New Roman"/>
          <w:b/>
          <w:i w:val="false"/>
          <w:color w:val="000000"/>
          <w:sz w:val="22"/>
        </w:rPr>
        <w:t xml:space="preserve">(153,272C) </w:t>
      </w:r>
      <w:r>
        <w:rPr>
          <w:rFonts w:ascii="Times New Roman" w:hAnsi="Times New Roman"/>
          <w:b/>
          <w:i w:val="false"/>
          <w:color w:val="000000"/>
          <w:sz w:val="22"/>
        </w:rPr>
        <w:t xml:space="preserve">Discretion of the board. </w:t>
      </w:r>
      <w:r>
        <w:rPr>
          <w:rFonts w:ascii="Times New Roman" w:hAnsi="Times New Roman"/>
          <w:b w:val="false"/>
          <w:i w:val="false"/>
          <w:color w:val="000000"/>
          <w:sz w:val="22"/>
        </w:rPr>
        <w:t xml:space="preserve">The board may consider the following factors in determining the nature and severity of the disciplinary action to be imposed in accordance with Iowa Code section </w:t>
      </w:r>
      <w:hyperlink r:id="rId10">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seriousness of the violation as it relates to ensuring the citizens of this state a high standard of professional care.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circumstances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 or registrant.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481—581.3</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Violations of the provisions of Iowa Code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sections </w:t>
      </w:r>
      <w:hyperlink r:id="rId12">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153.34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other applicable sections of Iowa law shall constitute grounds for the imposition by the board of disciplinary action pursuant to rule </w:t>
      </w:r>
      <w:hyperlink r:id="rId16">
        <w:r>
          <w:rPr>
            <w:rStyle w:val="Hyperlink"/>
            <w:rFonts w:ascii="Times New Roman" w:hAnsi="Times New Roman"/>
            <w:b w:val="false"/>
            <w:i w:val="false"/>
            <w:color w:val="000000"/>
            <w:sz w:val="22"/>
          </w:rPr>
          <w:t>481—581.1</w:t>
        </w:r>
      </w:hyperlink>
      <w:r>
        <w:rPr>
          <w:rFonts w:ascii="Times New Roman" w:hAnsi="Times New Roman"/>
          <w:b w:val="false"/>
          <w:i w:val="false"/>
          <w:color w:val="000000"/>
          <w:sz w:val="22"/>
        </w:rPr>
        <w:t xml:space="preserve">(147,153,272C). This rule is not subject to waiver pursuant to </w:t>
      </w:r>
      <w:hyperlink r:id="rId17">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581.3(1)</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related to notification, compliance and other state laws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requirements of </w:t>
      </w:r>
      <w:hyperlink r:id="rId18">
        <w:r>
          <w:rPr>
            <w:rStyle w:val="Hyperlink"/>
            <w:rFonts w:ascii="Times New Roman" w:hAnsi="Times New Roman"/>
            <w:b w:val="false"/>
            <w:i w:val="false"/>
            <w:color w:val="000000"/>
            <w:sz w:val="22"/>
          </w:rPr>
          <w:t>481—Chapter 584</w:t>
        </w:r>
      </w:hyperlink>
      <w:r>
        <w:rPr>
          <w:rFonts w:ascii="Times New Roman" w:hAnsi="Times New Roman"/>
          <w:b w:val="false"/>
          <w:i w:val="false"/>
          <w:color w:val="000000"/>
          <w:sz w:val="22"/>
        </w:rPr>
        <w:t>,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preserve the confidentiality of patient information or accessing any confidential patient information without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of dentistry, dental hygiene or dental assisting beyond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Delegation of any acts to any licensee or registrant that are beyond the training or education of the licensee or registrant, or that are otherwise prohibited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requirements related to prescribing, administering or dispensing any drug pursuant to Iowa Code chapter </w:t>
      </w:r>
      <w:hyperlink r:id="rId1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the provisions of Iowa Code chapter </w:t>
      </w:r>
      <w:hyperlink r:id="rId2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that are applicable to the practice of dentistry, and </w:t>
      </w:r>
      <w:hyperlink r:id="rId21">
        <w:r>
          <w:rPr>
            <w:rStyle w:val="Hyperlink"/>
            <w:rFonts w:ascii="Times New Roman" w:hAnsi="Times New Roman"/>
            <w:b w:val="false"/>
            <w:i w:val="false"/>
            <w:color w:val="000000"/>
            <w:sz w:val="22"/>
          </w:rPr>
          <w:t>481—Chapter 578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or a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Actions that are abusive, coercive, intimidating, harassing, untruthful or threatening in the practice of dentistry;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581.3(2)</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related to infection control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maintain adequate safety and sanitary conditions for a dental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standard precautions for preventing and controlling infectious diseases and managing personnel health and safety concerns related to infection control, as required or recommended for dentistry by the Centers for Disease Control and Prevention of the United States Department of Health and Human Services and the Iowa occupational safety and health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581.3(3)</w:t>
      </w:r>
      <w:r>
        <w:rPr>
          <w:rFonts w:ascii="Times New Roman" w:hAnsi="Times New Roman"/>
          <w:b w:val="false"/>
          <w:i w:val="false"/>
          <w:color w:val="000000"/>
          <w:sz w:val="22"/>
        </w:rPr>
        <w:t> </w:t>
      </w:r>
      <w:r>
        <w:rPr>
          <w:rFonts w:ascii="Times New Roman" w:hAnsi="Times New Roman"/>
          <w:b w:val="false"/>
          <w:i w:val="false"/>
          <w:color w:val="000000"/>
          <w:sz w:val="22"/>
        </w:rPr>
        <w:t>Violations related to continuing education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the board during a continuing education audit, or failure to submit verification of continuing education requirements within the time period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submitting a false report of continuing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meet the required continuing education hours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581.3(4)</w:t>
      </w:r>
      <w:r>
        <w:rPr>
          <w:rFonts w:ascii="Times New Roman" w:hAnsi="Times New Roman"/>
          <w:b w:val="false"/>
          <w:i w:val="false"/>
          <w:color w:val="000000"/>
          <w:sz w:val="22"/>
        </w:rPr>
        <w:t> </w:t>
      </w:r>
      <w:r>
        <w:rPr>
          <w:rFonts w:ascii="Times New Roman" w:hAnsi="Times New Roman"/>
          <w:b w:val="false"/>
          <w:i w:val="false"/>
          <w:color w:val="000000"/>
          <w:sz w:val="22"/>
        </w:rPr>
        <w:t>Violations related to board investigations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Interference with, or knowingly providing false information to the board or an agent of the board related to, an inspection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fully and promptly comply with office inspections conducted at the request of the board to determine compliance with sanitation and infection control standards or sedation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cooperate with a board investigation;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Retaliating against, threatening or coercing any person for filing a complaint with the board or cooperating with a board inspection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581.3(5)</w:t>
      </w:r>
      <w:r>
        <w:rPr>
          <w:rFonts w:ascii="Times New Roman" w:hAnsi="Times New Roman"/>
          <w:b w:val="false"/>
          <w:i w:val="false"/>
          <w:color w:val="000000"/>
          <w:sz w:val="22"/>
        </w:rPr>
        <w:t> </w:t>
      </w:r>
      <w:r>
        <w:rPr>
          <w:rFonts w:ascii="Times New Roman" w:hAnsi="Times New Roman"/>
          <w:b w:val="false"/>
          <w:i w:val="false"/>
          <w:color w:val="000000"/>
          <w:sz w:val="22"/>
        </w:rPr>
        <w:t>The following violations may constitute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change of name or address within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prominently display the names of all persons who are practicing dentistry, dental hygiene or dental assisting within an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Giving or receiving cash or cash equivalents, or giving or receiving any gifts exceeding nominal value, for referral of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481—581.4</w:t>
      </w:r>
      <w:r>
        <w:rPr>
          <w:rFonts w:ascii="Times New Roman" w:hAnsi="Times New Roman"/>
          <w:b/>
          <w:i w:val="false"/>
          <w:color w:val="000000"/>
          <w:sz w:val="22"/>
        </w:rPr>
        <w:t xml:space="preserve">(272C) </w:t>
      </w:r>
      <w:r>
        <w:rPr>
          <w:rFonts w:ascii="Times New Roman" w:hAnsi="Times New Roman"/>
          <w:b/>
          <w:i w:val="false"/>
          <w:color w:val="000000"/>
          <w:sz w:val="22"/>
        </w:rPr>
        <w:t xml:space="preserve">Prohibited grounds for discipline. </w:t>
      </w:r>
      <w:r>
        <w:rPr>
          <w:rFonts w:ascii="Times New Roman" w:hAnsi="Times New Roman"/>
          <w:b w:val="false"/>
          <w:i w:val="false"/>
          <w:color w:val="000000"/>
          <w:sz w:val="22"/>
        </w:rPr>
        <w:t>The board shall not suspend or revoke the license of a person who is in default or is delinquent on repayment or a service obligation under federal or state postsecondary educational loans or public or private services-conditional postsecondary tuition assistance solely on the basis of such default or delinquency.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8995C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8995C</w:t>
      </w:r>
      <w:r>
        <w:rPr>
          <w:rFonts w:ascii="Times New Roman" w:hAnsi="Times New Roman"/>
          <w:b w:val="false"/>
          <w:i w:val="false"/>
          <w:color w:val="000000"/>
          <w:sz w:val="21"/>
        </w:rPr>
        <w:t xml:space="preserve"> (Notice ARC 8513C,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pdf" Type="http://schemas.openxmlformats.org/officeDocument/2006/relationships/hyperlink" Id="rId5"/>
    <Relationship TargetMode="External" Target="https://www.legis.iowa.gov/docs/ico/chapter/147.55.pdf" Type="http://schemas.openxmlformats.org/officeDocument/2006/relationships/hyperlink" Id="rId6"/>
    <Relationship TargetMode="External" Target="https://www.legis.iowa.gov/docs/ico/chapter/153.34.pdf" Type="http://schemas.openxmlformats.org/officeDocument/2006/relationships/hyperlink" Id="rId7"/>
    <Relationship TargetMode="External" Target="https://www.legis.iowa.gov/docs/ico/chapter/153.34.pdf" Type="http://schemas.openxmlformats.org/officeDocument/2006/relationships/hyperlink" Id="rId8"/>
    <Relationship TargetMode="External" Target="https://www.legis.iowa.gov/docs/ico/chapter/272C.3.pdf" Type="http://schemas.openxmlformats.org/officeDocument/2006/relationships/hyperlink" Id="rId9"/>
    <Relationship TargetMode="External" Target="https://www.legis.iowa.gov/docs/ico/chapter/272C.15.pdf" Type="http://schemas.openxmlformats.org/officeDocument/2006/relationships/hyperlink" Id="rId10"/>
    <Relationship TargetMode="External" Target="https://www.legis.iowa.gov/docs/ico/chapter/272C.pdf" Type="http://schemas.openxmlformats.org/officeDocument/2006/relationships/hyperlink" Id="rId11"/>
    <Relationship TargetMode="External" Target="https://www.legis.iowa.gov/docs/ico/chapter/147.55.pdf" Type="http://schemas.openxmlformats.org/officeDocument/2006/relationships/hyperlink" Id="rId12"/>
    <Relationship TargetMode="External" Target="https://www.legis.iowa.gov/docs/ico/chapter/153.32.pdf" Type="http://schemas.openxmlformats.org/officeDocument/2006/relationships/hyperlink" Id="rId13"/>
    <Relationship TargetMode="External" Target="https://www.legis.iowa.gov/docs/ico/chapter/153.34.pdf" Type="http://schemas.openxmlformats.org/officeDocument/2006/relationships/hyperlink" Id="rId14"/>
    <Relationship TargetMode="External" Target="https://www.legis.iowa.gov/docs/ico/chapter/272C.15.pdf" Type="http://schemas.openxmlformats.org/officeDocument/2006/relationships/hyperlink" Id="rId15"/>
    <Relationship TargetMode="External" Target="https://www.legis.iowa.gov/docs/iac/rule/481.581.1.pdf" Type="http://schemas.openxmlformats.org/officeDocument/2006/relationships/hyperlink" Id="rId16"/>
    <Relationship TargetMode="External" Target="https://www.legis.iowa.gov/docs/iac/chapter/481.6.pdf" Type="http://schemas.openxmlformats.org/officeDocument/2006/relationships/hyperlink" Id="rId17"/>
    <Relationship TargetMode="External" Target="https://www.legis.iowa.gov/docs/iac/chapter/481.584.pdf" Type="http://schemas.openxmlformats.org/officeDocument/2006/relationships/hyperlink" Id="rId18"/>
    <Relationship TargetMode="External" Target="https://www.legis.iowa.gov/docs/ico/chapter/124.pdf" Type="http://schemas.openxmlformats.org/officeDocument/2006/relationships/hyperlink" Id="rId19"/>
    <Relationship TargetMode="External" Target="https://www.legis.iowa.gov/docs/ico/chapter/155A.pdf" Type="http://schemas.openxmlformats.org/officeDocument/2006/relationships/hyperlink" Id="rId20"/>
    <Relationship TargetMode="External" Target="https://www.legis.iowa.gov/docs/iac/chapter/481.578.pdf" Type="http://schemas.openxmlformats.org/officeDocument/2006/relationships/hyperlink" Id="rId21"/>
    <Relationship TargetMode="External" Target="https://www.legis.iowa.gov/docs/ico/chapter/147.pdf" Type="http://schemas.openxmlformats.org/officeDocument/2006/relationships/hyperlink" Id="rId22"/>
    <Relationship TargetMode="External" Target="https://www.legis.iowa.gov/docs/ico/chapter/153.pdf" Type="http://schemas.openxmlformats.org/officeDocument/2006/relationships/hyperlink" Id="rId23"/>
    <Relationship TargetMode="External" Target="https://www.legis.iowa.gov/docs/ico/chapter/252J.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98.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