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left"/>
      </w:pPr>
      <w:r>
        <w:rPr>
          <w:rFonts w:ascii="Times New Roman" w:hAnsi="Times New Roman"/>
          <w:b w:val="false"/>
          <w:i w:val="false"/>
          <w:color w:val="000000"/>
          <w:sz w:val="22"/>
        </w:rPr>
        <w:t xml:space="preserve">The department of inspections, appeals, and licensing adopts, with the following exceptions and amendments, the Uniform Rules on Agency Procedure related to declaratory orders,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Iowa general assembly’s website. These rules are applicable to any division, board, or commission under the administrative authority of the department pursuant to Iowa Code chapter </w:t>
      </w:r>
      <w:hyperlink r:id="rId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unless a division, board, or commission has separate rulemaking authority and has adopted rules governing declaratory orders. In lieu of the words “(designate agency)” within any uniform rule, insert the name of the department or specific board or division within the department where the petition for declaratory order is directed, as applicable. In lieu of the words “(designate office)”, insert the current location of the department, board, or division within the department, as applicable.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xml:space="preserve">BEFORE THE DEPARTMENT OF INSPECTIONS, APPEALS, AND LICENSING </w:t>
      </w:r>
      <w:r>
        <w:br/>
      </w:r>
      <w:r>
        <w:rPr>
          <w:rFonts w:ascii="Times New Roman" w:hAnsi="Times New Roman"/>
          <w:b w:val="false"/>
          <w:i w:val="false"/>
          <w:color w:val="000000"/>
          <w:sz w:val="22"/>
        </w:rPr>
        <w:t>[or the specific board or division within the department where the petition is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In lieu of the words “___ days (15 or less)”, insert “15 days”.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“within ___ days”, insert “within 15 days”. Strike the words “(after time for notice under X.2(17A))”. In lieu of the number “X.8(17A)”, insert “rule </w:t>
      </w:r>
      <w:hyperlink r:id="rId7">
        <w:r>
          <w:rPr>
            <w:rStyle w:val="Hyperlink"/>
            <w:rFonts w:ascii="Times New Roman" w:hAnsi="Times New Roman"/>
            <w:b w:val="false"/>
            <w:i w:val="false"/>
            <w:color w:val="000000"/>
            <w:sz w:val="22"/>
          </w:rPr>
          <w:t>481—3.8(17A)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xml:space="preserve">BEFORE THE DEPARTMENT OF INSPECTIONS, APPEALS, AND LICENSING </w:t>
      </w:r>
      <w:r>
        <w:br/>
      </w:r>
      <w:r>
        <w:rPr>
          <w:rFonts w:ascii="Times New Roman" w:hAnsi="Times New Roman"/>
          <w:b w:val="false"/>
          <w:i w:val="false"/>
          <w:color w:val="000000"/>
          <w:sz w:val="22"/>
        </w:rPr>
        <w:t>[or the specific board or division within the department where the petition is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“to the department or applicable division, board, or commission as provided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current address of the department, board, or division within the department,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“(uniform rule on contested cases X.12(17A))”, insert “rule </w:t>
      </w:r>
      <w:hyperlink r:id="rId8">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except that the filing will be delivered to the department, board, or division at its current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 xml:space="preserve">Replace all uniform rule text with “Action on the petition will be taken in accordance with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7807C</w:t>
      </w:r>
      <w:r>
        <w:rPr>
          <w:rFonts w:ascii="Times New Roman" w:hAnsi="Times New Roman"/>
          <w:b w:val="false"/>
          <w:i w:val="false"/>
          <w:color w:val="000000"/>
          <w:sz w:val="21"/>
        </w:rPr>
        <w:t xml:space="preserve"> (Notice ARC 7646C,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ac/rule/481.3.8.pdf" Type="http://schemas.openxmlformats.org/officeDocument/2006/relationships/hyperlink" Id="rId7"/>
    <Relationship TargetMode="External" Target="https://www.legis.iowa.gov/docs/iac/rule/481.10.12.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