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2063</w:t>
      </w:r>
    </w:p>
    <w:p>
      <w:pPr>
        <w:spacing w:before="0" w:after="0"/>
        <w:ind w:left="120"/>
        <w:jc w:val="center"/>
      </w:pPr>
      <w:r>
        <w:rPr>
          <w:rFonts w:ascii="Times New Roman" w:hAnsi="Times New Roman"/>
          <w:b w:val="false"/>
          <w:i w:val="false"/>
          <w:color w:val="000000"/>
          <w:sz w:val="21"/>
        </w:rPr>
        <w:t>DISCIPLINE FOR HEARING AID SPECIALISTS</w:t>
      </w:r>
    </w:p>
    <w:p>
      <w:pPr>
        <w:spacing w:before="0" w:after="0"/>
        <w:ind w:left="120"/>
        <w:jc w:val="center"/>
      </w:pPr>
      <w:r>
        <w:rPr>
          <w:rFonts w:ascii="Times New Roman" w:hAnsi="Times New Roman"/>
          <w:b w:val="false"/>
          <w:i w:val="false"/>
          <w:color w:val="000000"/>
          <w:sz w:val="14"/>
        </w:rPr>
        <w:t>[Prior to 5/29/02, see 645—120.11(272C)]</w:t>
      </w:r>
    </w:p>
    <w:p>
      <w:pPr>
        <w:spacing w:before="0" w:after="0"/>
        <w:ind w:left="120"/>
        <w:jc w:val="center"/>
      </w:pPr>
      <w:r>
        <w:rPr>
          <w:rFonts w:ascii="Times New Roman" w:hAnsi="Times New Roman"/>
          <w:b w:val="false"/>
          <w:i w:val="false"/>
          <w:color w:val="000000"/>
          <w:sz w:val="14"/>
        </w:rPr>
        <w:t>[Prior to 10/30/24, see Professional Licensure Division[645] Ch 124]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481—2063.1</w:t>
      </w:r>
      <w:r>
        <w:rPr>
          <w:rFonts w:ascii="Times New Roman" w:hAnsi="Times New Roman"/>
          <w:b/>
          <w:i w:val="false"/>
          <w:color w:val="000000"/>
          <w:sz w:val="22"/>
        </w:rPr>
        <w:t xml:space="preserve">(154A,272C)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impose any of the disciplinary sanctions provided in rule 481—504.3(272C) when the board determines that the licensee is guilty of any of the following acts or offenses or those listed in 481—Chapter 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current Code of Ethics of the International Hearing Society (2023). The board hereby adopts by reference the current Code of Ethics of the International Hearing Society, available at </w:t>
      </w:r>
      <w:hyperlink r:id="rId5">
        <w:r>
          <w:rPr>
            <w:rStyle w:val="Hyperlink"/>
            <w:rFonts w:ascii="Times New Roman" w:hAnsi="Times New Roman"/>
            <w:b w:val="false"/>
            <w:i w:val="false"/>
            <w:color w:val="000000"/>
            <w:sz w:val="22"/>
            <w:u w:val="single"/>
          </w:rPr>
          <w:t>www.ihsinfo.org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that hearing testing or hearing screening is a medical examination used to diagnose or refer.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2063.1(3)</w:t>
      </w:r>
      <w:r>
        <w:rPr>
          <w:rFonts w:ascii="Times New Roman" w:hAnsi="Times New Roman"/>
          <w:b w:val="false"/>
          <w:i w:val="false"/>
          <w:color w:val="000000"/>
          <w:sz w:val="22"/>
        </w:rPr>
        <w:t> </w:t>
      </w:r>
      <w:r>
        <w:rPr>
          <w:rFonts w:ascii="Times New Roman" w:hAnsi="Times New Roman"/>
          <w:b w:val="false"/>
          <w:i w:val="false"/>
          <w:color w:val="000000"/>
          <w:sz w:val="22"/>
        </w:rPr>
        <w:t>Except in cases of selling replacement hearing aids of the same make or model within one year of the original sale, a hearing aid will not be sold without adequate diagnostic testing and evaluation using established procedures to assess hearing needs as defined in 481—Chapter 2062. Testing equipment will be calibrated to current standards at least annually or more often if necessary. The distributor will keep with the testing equipment a certificate indicating the date of calibration.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10/31/05, Notice 8/31/05—published 11/23/05, effective 12/28/05]</w:t>
      </w:r>
    </w:p>
    <w:p>
      <w:pPr>
        <w:spacing w:before="0" w:after="0"/>
        <w:ind w:left="120"/>
        <w:jc w:val="center"/>
      </w:pPr>
      <w:r>
        <w:rPr>
          <w:rFonts w:ascii="Times New Roman" w:hAnsi="Times New Roman"/>
          <w:b w:val="false"/>
          <w:i w:val="false"/>
          <w:color w:val="000000"/>
          <w:sz w:val="21"/>
        </w:rPr>
        <w:t>[Filed 4/25/06, Notice 3/1/06—published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0032C</w:t>
      </w:r>
      <w:r>
        <w:rPr>
          <w:rFonts w:ascii="Times New Roman" w:hAnsi="Times New Roman"/>
          <w:b w:val="false"/>
          <w:i w:val="false"/>
          <w:color w:val="000000"/>
          <w:sz w:val="21"/>
        </w:rPr>
        <w:t xml:space="preserve"> (Notice ARC 9800B, IAB 10/5/11)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7820C</w:t>
      </w:r>
      <w:r>
        <w:rPr>
          <w:rFonts w:ascii="Times New Roman" w:hAnsi="Times New Roman"/>
          <w:b w:val="false"/>
          <w:i w:val="false"/>
          <w:color w:val="000000"/>
          <w:sz w:val="21"/>
        </w:rPr>
        <w:t xml:space="preserve"> (Notice ARC 7486C,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pBdr>
          <w:bottom w:space="2"/>
        </w:pBdr>
        <w:spacing w:before="0" w:after="0"/>
        <w:ind w:left="120"/>
        <w:jc w:val="both"/>
      </w:pPr>
      <w:r>
        <w:rPr>
          <w:rFonts w:ascii="Times New Roman" w:hAnsi="Times New Roman"/>
          <w:b w:val="false"/>
          <w:i w:val="false"/>
          <w:color w:val="000000"/>
          <w:sz w:val="22"/>
        </w:rPr>
        <w:t>April 13, 2011, effective date of 124.2(6) delayed 70 days by the Administrative Rules Review Committee at its meeting held April 11, 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hsinfo.org"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A.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