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PETITIONS FOR RULEMAKING</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left"/>
      </w:pPr>
      <w:r>
        <w:rPr>
          <w:rFonts w:ascii="Times New Roman" w:hAnsi="Times New Roman"/>
          <w:b w:val="false"/>
          <w:i w:val="false"/>
          <w:color w:val="000000"/>
          <w:sz w:val="22"/>
        </w:rPr>
        <w:t xml:space="preserve">The department adopts, with the following exceptions and amendments, the Uniform Rules on Agency Procedure related to petitions for rulemaking, which are published at </w:t>
      </w:r>
      <w:hyperlink r:id="rId5">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on the Iowa general assembly’s website. References to “the agency” within any uniform rule include the department and any division, board, or commission under the administrative authority of the department pursuant to Iowa Code chapter </w:t>
      </w:r>
      <w:hyperlink r:id="rId6">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unless a division, board, or commission has separate rulemaking authority and has adopted rules governing petitions for rulemaking.</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7806C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rulemaking. </w:t>
      </w:r>
      <w:r>
        <w:rPr>
          <w:rFonts w:ascii="Times New Roman" w:hAnsi="Times New Roman"/>
          <w:b w:val="false"/>
          <w:i w:val="false"/>
          <w:color w:val="000000"/>
          <w:sz w:val="22"/>
        </w:rPr>
        <w:t>In lieu of the words “the agency (designate office)”, insert “the department or specific division, board, or commission within the department where the petition is directed, as applicable”. In lieu of the words “(AGENCY NAME)”, insert the department or specific division, board, or commission within the department where the petition is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petition for rulemaking may be made to the department or applicable division, board, or commission as provided on the department’s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7/1/86—published 7/16/86, effective 7/1/86]</w:t>
      </w:r>
    </w:p>
    <w:p>
      <w:pPr>
        <w:spacing w:before="0" w:after="0"/>
        <w:ind w:left="120"/>
        <w:jc w:val="center"/>
      </w:pPr>
      <w:r>
        <w:rPr>
          <w:rFonts w:ascii="Times New Roman" w:hAnsi="Times New Roman"/>
          <w:b w:val="false"/>
          <w:i w:val="false"/>
          <w:color w:val="000000"/>
          <w:sz w:val="21"/>
        </w:rPr>
        <w:t>[Filed 2/6/87, Notice 10/8/86—published 2/25/87, effective 4/1/87]</w:t>
      </w:r>
    </w:p>
    <w:p>
      <w:pPr>
        <w:spacing w:before="0" w:after="0"/>
        <w:ind w:left="120"/>
        <w:jc w:val="center"/>
      </w:pPr>
      <w:r>
        <w:rPr>
          <w:rFonts w:ascii="Times New Roman" w:hAnsi="Times New Roman"/>
          <w:b w:val="false"/>
          <w:i w:val="false"/>
          <w:color w:val="000000"/>
          <w:sz w:val="21"/>
        </w:rPr>
        <w:t>[Filed 4/29/99, Notice 3/24/99—published 5/19/99, effective 7/1/99]</w:t>
      </w:r>
    </w:p>
    <w:p>
      <w:pPr>
        <w:spacing w:before="0" w:after="0"/>
        <w:ind w:left="120"/>
        <w:jc w:val="center"/>
      </w:pPr>
      <w:r>
        <w:rPr>
          <w:rFonts w:ascii="Times New Roman" w:hAnsi="Times New Roman"/>
          <w:b w:val="false"/>
          <w:i w:val="false"/>
          <w:color w:val="000000"/>
          <w:sz w:val="21"/>
        </w:rPr>
        <w:t>[Filed ARC 6862C</w:t>
      </w:r>
      <w:r>
        <w:rPr>
          <w:rFonts w:ascii="Times New Roman" w:hAnsi="Times New Roman"/>
          <w:b w:val="false"/>
          <w:i w:val="false"/>
          <w:color w:val="000000"/>
          <w:sz w:val="21"/>
        </w:rPr>
        <w:t xml:space="preserve"> (Notice ARC 6741C, IAB 12/14/22)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7806C</w:t>
      </w:r>
      <w:r>
        <w:rPr>
          <w:rFonts w:ascii="Times New Roman" w:hAnsi="Times New Roman"/>
          <w:b w:val="false"/>
          <w:i w:val="false"/>
          <w:color w:val="000000"/>
          <w:sz w:val="21"/>
        </w:rPr>
        <w:t xml:space="preserve"> (Notice ARC 7645C, IAB 2/21/24)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legis.iowa.gov/docs/Rules/Current/UniformRules.pdf" Type="http://schemas.openxmlformats.org/officeDocument/2006/relationships/hyperlink" Id="rId5"/>
    <Relationship TargetMode="External" Target="https://www.legis.iowa.gov/docs/ico/chapter/10A.pdf" Type="http://schemas.openxmlformats.org/officeDocument/2006/relationships/hyperlink" Id="rId6"/>
    <Relationship TargetMode="External" Target="https://www.legis.iowa.gov/docs/ico/chapter/17A.7.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