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 MAKING</w:t>
      </w:r>
    </w:p>
    <w:p>
      <w:pPr>
        <w:spacing w:before="0" w:after="0"/>
        <w:ind w:left="120"/>
        <w:jc w:val="center"/>
      </w:pPr>
      <w:r>
        <w:rPr>
          <w:rFonts w:ascii="Times New Roman" w:hAnsi="Times New Roman"/>
          <w:b w:val="false"/>
          <w:i w:val="false"/>
          <w:color w:val="000000"/>
          <w:sz w:val="14"/>
        </w:rPr>
        <w:t>[Prior to 10/17/90, see School Budget Review, 289—1.4(442)]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school budget review committee hereby adopts the petitions for rule making segment of the Uniform Administrative Rules which is printed in the first Volume of the Iowa Administrative Code with the following amendments:</w:t>
      </w:r>
    </w:p>
    <w:p>
      <w:pPr>
        <w:spacing w:before="0" w:after="0"/>
        <w:ind w:left="120"/>
        <w:jc w:val="both"/>
      </w:pPr>
      <w:r>
        <w:rPr>
          <w:rFonts w:ascii="Times New Roman" w:hAnsi="Times New Roman"/>
          <w:b/>
          <w:i w:val="false"/>
          <w:color w:val="000000"/>
          <w:sz w:val="22"/>
        </w:rPr>
        <w:t>289—2.1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“(designated office)”, insert “the School Budget Review Committee, Grimes State Office Building, 400 E. 14th Street, Des Moines, Iowa 50319-0146”.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“Chairperson, School Budget Review Committee, Grimes State Office Building, 400 E.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[Editorial change: IAC Supplement 10/6/10]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