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 xml:space="preserve"> PUBLIC RECORDS AND FAIR INFORMATION PRACTICES </w:t>
      </w:r>
    </w:p>
    <w:p>
      <w:pPr>
        <w:spacing w:before="0" w:after="0"/>
        <w:ind w:left="120"/>
        <w:jc w:val="center"/>
      </w:pPr>
      <w:r>
        <w:rPr>
          <w:rFonts w:ascii="Times New Roman" w:hAnsi="Times New Roman"/>
          <w:b w:val="false"/>
          <w:i w:val="false"/>
          <w:color w:val="000000"/>
          <w:sz w:val="14"/>
        </w:rPr>
        <w:t>[Prior to 6/15/88, see Professional Teaching Practices Commission[640] Ch 7]</w:t>
      </w:r>
    </w:p>
    <w:p>
      <w:pPr>
        <w:spacing w:before="0" w:after="0"/>
        <w:ind w:left="120"/>
        <w:jc w:val="center"/>
      </w:pPr>
      <w:r>
        <w:rPr>
          <w:rFonts w:ascii="Times New Roman" w:hAnsi="Times New Roman"/>
          <w:b w:val="false"/>
          <w:i w:val="false"/>
          <w:color w:val="000000"/>
          <w:sz w:val="14"/>
        </w:rPr>
        <w:t>[Prior to 5/16/90, see Professional Teaching Practices Commission[287] Ch 7]</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left"/>
      </w:pPr>
      <w:r>
        <w:rPr>
          <w:rFonts w:ascii="Times New Roman" w:hAnsi="Times New Roman"/>
          <w:b w:val="false"/>
          <w:i w:val="false"/>
          <w:color w:val="000000"/>
          <w:sz w:val="22"/>
        </w:rPr>
        <w:t xml:space="preserve">The board of educational examiners hereby adopts, with the following exceptions and amendments, the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282—5.9</w:t>
      </w:r>
      <w:r>
        <w:rPr>
          <w:rFonts w:ascii="Times New Roman" w:hAnsi="Times New Roman"/>
          <w:b/>
          <w:i w:val="false"/>
          <w:color w:val="000000"/>
          <w:sz w:val="22"/>
        </w:rPr>
        <w:t xml:space="preserve">(22,256) </w:t>
      </w:r>
      <w:r>
        <w:rPr>
          <w:rFonts w:ascii="Times New Roman" w:hAnsi="Times New Roman"/>
          <w:b/>
          <w:i w:val="false"/>
          <w:color w:val="000000"/>
          <w:sz w:val="22"/>
        </w:rPr>
        <w:t xml:space="preserve">Exceptions and additions.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“agency.” </w:t>
      </w:r>
      <w:r>
        <w:rPr>
          <w:rFonts w:ascii="Times New Roman" w:hAnsi="Times New Roman"/>
          <w:b w:val="false"/>
          <w:i w:val="false"/>
          <w:color w:val="000000"/>
          <w:sz w:val="22"/>
        </w:rPr>
        <w:t>In lieu of the words “(official or body issuing these rules)”, insert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to record. </w:t>
      </w:r>
      <w:r>
        <w:rPr>
          <w:rFonts w:ascii="Times New Roman" w:hAnsi="Times New Roman"/>
          <w:b w:val="false"/>
          <w:i w:val="false"/>
          <w:color w:val="000000"/>
          <w:sz w:val="22"/>
        </w:rPr>
        <w:t>In lieu of the words “(insert agency head)”, insert “office where the record is kept”. In lieu of the words “(insert agency name and address)”, insert “Board of Educational Examiners, 701 East Court Avenue, Suite A,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insert “any time from 8 a.m. to 4:30 p.m. Monday through Friday, excluding legal holidays”.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will be determined as provided in </w:t>
      </w:r>
      <w:hyperlink r:id="rId7">
        <w:r>
          <w:rPr>
            <w:rStyle w:val="Hyperlink"/>
            <w:rFonts w:ascii="Times New Roman" w:hAnsi="Times New Roman"/>
            <w:b w:val="false"/>
            <w:i w:val="false"/>
            <w:color w:val="000000"/>
            <w:sz w:val="22"/>
          </w:rPr>
          <w:t>281—Chapter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office of the executive director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282—5.10</w:t>
      </w:r>
      <w:r>
        <w:rPr>
          <w:rFonts w:ascii="Times New Roman" w:hAnsi="Times New Roman"/>
          <w:b/>
          <w:i w:val="false"/>
          <w:color w:val="000000"/>
          <w:sz w:val="22"/>
        </w:rPr>
        <w:t xml:space="preserve">(22,256)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Records that are not confidential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Records that are confidential will be disclosed outside of the board only with the consent of the subject of the record or in circumstances in which consent of the subject is not legally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282—5.11</w:t>
      </w:r>
      <w:r>
        <w:rPr>
          <w:rFonts w:ascii="Times New Roman" w:hAnsi="Times New Roman"/>
          <w:b/>
          <w:i w:val="false"/>
          <w:color w:val="000000"/>
          <w:sz w:val="22"/>
        </w:rPr>
        <w:t xml:space="preserve">(22,256)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Board records are open for public inspection and copying unless otherwise provided by rule or law. The board may have discretion to disclose some confidential records that are exempt from disclosure under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that authorizes limited or discretionary disclosure as provided in rule X.4(17A,22). If the board initially determines that it will release these records, the board may, where appropriate, notify interested parties and withhold the records from inspection as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282—5.12</w:t>
      </w:r>
      <w:r>
        <w:rPr>
          <w:rFonts w:ascii="Times New Roman" w:hAnsi="Times New Roman"/>
          <w:b/>
          <w:i w:val="false"/>
          <w:color w:val="000000"/>
          <w:sz w:val="22"/>
        </w:rPr>
        <w:t xml:space="preserve">(22,256)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rule X.1(17A,22). For each record system, this rule describes the legal authority for the collection of that information, and indicates whether a data processing system matches, collates, or permits the comparison of personally identifiable information in one record system with that in another record system. The record systems maintained by the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Cases dismissed. </w:t>
      </w:r>
      <w:r>
        <w:rPr>
          <w:rFonts w:ascii="Times New Roman" w:hAnsi="Times New Roman"/>
          <w:b w:val="false"/>
          <w:i w:val="false"/>
          <w:color w:val="000000"/>
          <w:sz w:val="22"/>
        </w:rPr>
        <w:t xml:space="preserve">These records contain data supplied by persons or parties filing complaints and responses with the board and contain personally identifiable information such as student name(s), teacher name, administrator name, addresses, disciplinary records, and investigatory reports. This information is collected pursuant to Iowa Code chapter </w:t>
      </w:r>
      <w:hyperlink r:id="rId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stored electronically; most of the data are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Cases decided. </w:t>
      </w:r>
      <w:r>
        <w:rPr>
          <w:rFonts w:ascii="Times New Roman" w:hAnsi="Times New Roman"/>
          <w:b w:val="false"/>
          <w:i w:val="false"/>
          <w:color w:val="000000"/>
          <w:sz w:val="22"/>
        </w:rPr>
        <w:t xml:space="preserve">These records contain data supplied by persons or parties filing complaints and responses with the board and contain personally identifiable information such as student name(s), teacher name, administrator name, addresses, disciplinary records, and investigatory reports. This information is collected pursuant to Iowa Code chapter </w:t>
      </w:r>
      <w:hyperlink r:id="rId1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stored electronically; most of the data are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282—5.13</w:t>
      </w:r>
      <w:r>
        <w:rPr>
          <w:rFonts w:ascii="Times New Roman" w:hAnsi="Times New Roman"/>
          <w:b/>
          <w:i w:val="false"/>
          <w:color w:val="000000"/>
          <w:sz w:val="22"/>
        </w:rPr>
        <w:t xml:space="preserve">(22,256)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board other than record systems as defined in rule </w:t>
      </w:r>
      <w:hyperlink r:id="rId11">
        <w:r>
          <w:rPr>
            <w:rStyle w:val="Hyperlink"/>
            <w:rFonts w:ascii="Times New Roman" w:hAnsi="Times New Roman"/>
            <w:b w:val="false"/>
            <w:i w:val="false"/>
            <w:color w:val="000000"/>
            <w:sz w:val="22"/>
          </w:rPr>
          <w:t>282—5.1</w:t>
        </w:r>
      </w:hyperlink>
      <w:r>
        <w:rPr>
          <w:rFonts w:ascii="Times New Roman" w:hAnsi="Times New Roman"/>
          <w:b w:val="false"/>
          <w:i w:val="false"/>
          <w:color w:val="000000"/>
          <w:sz w:val="22"/>
        </w:rPr>
        <w:t>(17A,22). These records are routinely available to the public. However, the board’s files of these records may contain confidential information, which will be addressed as provided in this chapter.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or proposing rules or rule amendments. This information is collected pursuant to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electronically and not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Records contain agendas, minutes, and materials presented to the board. Records concerning closed sessions are exempt from disclosure under Iowa Code section </w:t>
      </w:r>
      <w:hyperlink r:id="rId15">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Board records contain information about people who participate in meetings. This information is collected under the authority of Iowa Code section </w:t>
      </w:r>
      <w:hyperlink r:id="rId1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Board records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brochures, annual reports, video tapes, and other informational materials that describe various agency programs. Agency publications may contain information about individuals, including agency staff or members of the board.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agency decisions are available from the board. Statistical reports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Address lists/directories. </w:t>
      </w:r>
      <w:r>
        <w:rPr>
          <w:rFonts w:ascii="Times New Roman" w:hAnsi="Times New Roman"/>
          <w:b w:val="false"/>
          <w:i w:val="false"/>
          <w:color w:val="000000"/>
          <w:sz w:val="22"/>
        </w:rPr>
        <w:t xml:space="preserve">The names and mailing addresses of members of boards in other states, professional organizations, public press, and members of the general public evidencing interest in particular events of the agency are maintained in order to provide mailing labels for mass distribution of literature. This information is collected under the provisions of Iowa Code chapter </w:t>
      </w:r>
      <w:hyperlink r:id="rId1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Case decisions and declaratory rulings. </w:t>
      </w:r>
      <w:r>
        <w:rPr>
          <w:rFonts w:ascii="Times New Roman" w:hAnsi="Times New Roman"/>
          <w:b w:val="false"/>
          <w:i w:val="false"/>
          <w:color w:val="000000"/>
          <w:sz w:val="22"/>
        </w:rPr>
        <w:t xml:space="preserve">All final orders, decisions and rulings are available for public inspection in accordance with Iowa Code section </w:t>
      </w:r>
      <w:hyperlink r:id="rId1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of the appeals or rulings. This information is collected pursuant to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5.13(7)</w:t>
      </w:r>
      <w:r>
        <w:rPr>
          <w:rFonts w:ascii="Times New Roman" w:hAnsi="Times New Roman"/>
          <w:b w:val="false"/>
          <w:i w:val="false"/>
          <w:color w:val="000000"/>
          <w:sz w:val="22"/>
        </w:rPr>
        <w:t> </w:t>
      </w:r>
      <w:r>
        <w:rPr>
          <w:rFonts w:ascii="Times New Roman" w:hAnsi="Times New Roman"/>
          <w:b w:val="false"/>
          <w:i/>
          <w:color w:val="000000"/>
          <w:sz w:val="22"/>
        </w:rPr>
        <w:t xml:space="preserve">Board budget records. </w:t>
      </w:r>
      <w:r>
        <w:rPr>
          <w:rFonts w:ascii="Times New Roman" w:hAnsi="Times New Roman"/>
          <w:b w:val="false"/>
          <w:i w:val="false"/>
          <w:color w:val="000000"/>
          <w:sz w:val="22"/>
        </w:rPr>
        <w:t>These records contain data used by the board to develop annual budgets. These records are stored electronically and not in an automated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282—5.14</w:t>
      </w:r>
      <w:r>
        <w:rPr>
          <w:rFonts w:ascii="Times New Roman" w:hAnsi="Times New Roman"/>
          <w:b/>
          <w:i w:val="false"/>
          <w:color w:val="000000"/>
          <w:sz w:val="22"/>
        </w:rPr>
        <w:t xml:space="preserve">(256)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To the extent permitted by law, the subject may consent in writing to the board the disclosure of the subject’s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that seeks the official’s intervention on behalf of the subject in a matter that involves the board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282—5.15</w:t>
      </w:r>
      <w:r>
        <w:rPr>
          <w:rFonts w:ascii="Times New Roman" w:hAnsi="Times New Roman"/>
          <w:b/>
          <w:i w:val="false"/>
          <w:color w:val="000000"/>
          <w:sz w:val="22"/>
        </w:rPr>
        <w:t xml:space="preserve">(22,256)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Compel the board to create a record that does not otherwise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Require the board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Iowa Code chapter </w:t>
      </w:r>
      <w:hyperlink r:id="rId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disclosure or notification of or access to records in the possession of the board that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5.15(6)</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records compiled by the board in reasonable anticipation of court litigation or formal administrative proceedings. The availability of such records to the general public or to any individual or party subject to such litigation or proceedings is governed by applicable legal and constitutional principles, statutes, rules of discovery, evidentiary privileges, and applicable rules of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emergency 5/25/88—published 6/15/88, effective 5/25/88]</w:t>
      </w:r>
    </w:p>
    <w:p>
      <w:pPr>
        <w:spacing w:before="0" w:after="0"/>
        <w:ind w:left="120"/>
        <w:jc w:val="center"/>
      </w:pPr>
      <w:r>
        <w:rPr>
          <w:rFonts w:ascii="Times New Roman" w:hAnsi="Times New Roman"/>
          <w:b w:val="false"/>
          <w:i w:val="false"/>
          <w:color w:val="000000"/>
          <w:sz w:val="21"/>
        </w:rPr>
        <w:t>[Filed emergency 4/26/90—published 5/16/90, effective 4/27/90]</w:t>
      </w:r>
    </w:p>
    <w:p>
      <w:pPr>
        <w:spacing w:before="0" w:after="0"/>
        <w:ind w:left="120"/>
        <w:jc w:val="center"/>
      </w:pP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8804C</w:t>
      </w:r>
      <w:r>
        <w:rPr>
          <w:rFonts w:ascii="Times New Roman" w:hAnsi="Times New Roman"/>
          <w:b w:val="false"/>
          <w:i w:val="false"/>
          <w:color w:val="000000"/>
          <w:sz w:val="21"/>
        </w:rPr>
        <w:t xml:space="preserve"> (Notice ARC 8286C,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chapter/281.5.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ac/rule/282.5.1.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17A.7.pdf" Type="http://schemas.openxmlformats.org/officeDocument/2006/relationships/hyperlink" Id="rId14"/>
    <Relationship TargetMode="External" Target="https://www.legis.iowa.gov/docs/ico/chapter/21.5.pdf" Type="http://schemas.openxmlformats.org/officeDocument/2006/relationships/hyperlink" Id="rId15"/>
    <Relationship TargetMode="External" Target="https://www.legis.iowa.gov/docs/ico/chapter/21.3.pdf" Type="http://schemas.openxmlformats.org/officeDocument/2006/relationships/hyperlink" Id="rId16"/>
    <Relationship TargetMode="External" Target="https://www.legis.iowa.gov/docs/ico/chapter/256.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256.pdf" Type="http://schemas.openxmlformats.org/officeDocument/2006/relationships/hyperlink" Id="rId20"/>
    <Relationship TargetMode="External" Target="https://www.legis.iowa.gov/docs/ico/chapter/22.pdf" Type="http://schemas.openxmlformats.org/officeDocument/2006/relationships/hyperlink" Id="rId21"/>
    <Relationship TargetMode="External" Target="https://www.legis.iowa.gov/docs/ico/chapter/22.11.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