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DECLARATORY ORDERS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591—3.1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Any person may file a petition with the Iowa comprehensive petroleum underground storage tank fund board for a declaratory order as to the applicability to specified circumstances of a statute, rule, or order within the primary jurisdiction of the board at the following address: Administrator, Iowa Comprehensive Petroleum Underground Storage Tank Fund Board, 2700 Westown Parkway, Suite 320, West Des Moines, Iowa 50266. A petition is deemed filed when it is received by that office. The board shall provide the petitioner with a file-stamped copy of the petition if the petitioner provides the board an extra copy for this purpose. The petition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390"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IOWA COMPREHENSIVE PETROLEUM</w:t>
            </w:r>
          </w:p>
          <w:p>
            <w:pPr>
              <w:spacing w:before="0" w:after="0"/>
              <w:ind w:left="160"/>
              <w:jc w:val="center"/>
            </w:pPr>
            <w:r>
              <w:rPr>
                <w:rFonts w:ascii="Times New Roman" w:hAnsi="Times New Roman"/>
                <w:b w:val="false"/>
                <w:i w:val="false"/>
                <w:color w:val="000000"/>
                <w:sz w:val="16"/>
              </w:rPr>
              <w:t>UNDERGROUND STORAGE TANK FUND BOARD</w:t>
            </w:r>
          </w:p>
        </w:tc>
      </w:tr>
      <w:tr>
        <w:trPr>
          <w:trHeight w:val="85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a Declaratory Order on</w:t>
            </w:r>
          </w:p>
          <w:p>
            <w:pPr>
              <w:spacing w:before="0" w:after="0"/>
              <w:ind w:left="160"/>
              <w:jc w:val="left"/>
            </w:pPr>
            <w:r>
              <w:rPr>
                <w:rFonts w:ascii="Times New Roman" w:hAnsi="Times New Roman"/>
                <w:b w:val="false"/>
                <w:i w:val="false"/>
                <w:color w:val="000000"/>
                <w:sz w:val="16"/>
              </w:rPr>
              <w:t>(Cite provisions of law involved).</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DECLARATORY ORDER</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clear and concise statement of all relevant facts on which the order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and the relevant language of the specific statutes, rules, policies, decisions, or orders, whose applicability is questioned, and any other relevant law.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questions petitioner wants answered, stated clearly and concisely.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answers to the questions desired by the petitioner and a summary of the reasons urged by the petitioner in support of those answers.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reasons for requesting the declaratory order and disclosure of the petitioner’s interest in the outcome.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names and addresses of other persons, or a description of any class of persons, known by petitioner to be affected by, or interested in, the questions presented in the petition.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Any request by petitioner for a meeting provided for by </w:t>
      </w:r>
      <w:hyperlink r:id="rId5">
        <w:r>
          <w:rPr>
            <w:rStyle w:val="Hyperlink"/>
            <w:rFonts w:ascii="Times New Roman" w:hAnsi="Times New Roman"/>
            <w:b w:val="false"/>
            <w:i w:val="false"/>
            <w:color w:val="000000"/>
            <w:sz w:val="22"/>
          </w:rPr>
          <w:t>3.7(17A)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p>
      <w:pPr>
        <w:spacing w:before="210" w:after="0"/>
        <w:ind w:left="120"/>
        <w:jc w:val="both"/>
      </w:pPr>
      <w:r>
        <w:rPr>
          <w:rFonts w:ascii="Times New Roman" w:hAnsi="Times New Roman"/>
          <w:b/>
          <w:i w:val="false"/>
          <w:color w:val="000000"/>
          <w:sz w:val="22"/>
        </w:rPr>
        <w:t>591—3.2</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 xml:space="preserve">Within 15 days after receipt of a petition for a declaratory order, the board shall give notice of the petition to all persons not served by the petitioner pursuant to </w:t>
      </w:r>
      <w:hyperlink r:id="rId6">
        <w:r>
          <w:rPr>
            <w:rStyle w:val="Hyperlink"/>
            <w:rFonts w:ascii="Times New Roman" w:hAnsi="Times New Roman"/>
            <w:b w:val="false"/>
            <w:i w:val="false"/>
            <w:color w:val="000000"/>
            <w:sz w:val="22"/>
          </w:rPr>
          <w:t>3.6(17A)</w:t>
        </w:r>
      </w:hyperlink>
      <w:r>
        <w:rPr>
          <w:rFonts w:ascii="Times New Roman" w:hAnsi="Times New Roman"/>
          <w:b w:val="false"/>
          <w:i w:val="false"/>
          <w:color w:val="000000"/>
          <w:sz w:val="22"/>
        </w:rPr>
        <w:t xml:space="preserve"> to whom notice is required by any provision of law. The board may also give notice to any other persons.</w:t>
      </w:r>
    </w:p>
    <w:p>
      <w:pPr>
        <w:spacing w:before="0" w:after="0"/>
        <w:ind w:left="120"/>
        <w:jc w:val="both"/>
      </w:pPr>
      <w:r>
        <w:rPr>
          <w:rFonts w:ascii="Times New Roman" w:hAnsi="Times New Roman"/>
          <w:b/>
          <w:i w:val="false"/>
          <w:color w:val="000000"/>
          <w:sz w:val="22"/>
        </w:rPr>
        <w:t>591—3.3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val="false"/>
          <w:color w:val="000000"/>
          <w:sz w:val="22"/>
        </w:rPr>
        <w:t>Persons who qualify under any applicable provision of law as an intervenor and who file a petition for intervention within 30 days of the filing of a petition for declaratory order shall be allowed to intervene in a proceeding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val="false"/>
          <w:color w:val="000000"/>
          <w:sz w:val="22"/>
        </w:rPr>
        <w:t>Any person who files a petition for intervention at any time prior to the issuance of an order may be allowed to intervene in a proceeding for a declaratory order at the discretion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w:t>
      </w:r>
      <w:r>
        <w:rPr>
          <w:rFonts w:ascii="Times New Roman" w:hAnsi="Times New Roman"/>
          <w:b w:val="false"/>
          <w:i w:val="false"/>
          <w:color w:val="000000"/>
          <w:sz w:val="22"/>
        </w:rPr>
        <w:t> </w:t>
      </w:r>
      <w:r>
        <w:rPr>
          <w:rFonts w:ascii="Times New Roman" w:hAnsi="Times New Roman"/>
          <w:b w:val="false"/>
          <w:i w:val="false"/>
          <w:color w:val="000000"/>
          <w:sz w:val="22"/>
        </w:rPr>
        <w:t>A petition for intervention shall be filed at Administrator, Iowa Comprehensive Petroleum Underground Storage Tank Fund Board, 2700 Westown Parkway, Suite 320, West Des Moines, Iowa 50266. Such a petition is deemed filed when it is received by that office. The board will provide the petitioner with a file-stamped copy of the petition for intervention if the petitioner provides an extra copy for this purpose. A petition for intervention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390"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IOWA COMPREHENSIVE PETROLEUM</w:t>
            </w:r>
          </w:p>
          <w:p>
            <w:pPr>
              <w:spacing w:before="0" w:after="0"/>
              <w:ind w:left="160"/>
              <w:jc w:val="center"/>
            </w:pPr>
            <w:r>
              <w:rPr>
                <w:rFonts w:ascii="Times New Roman" w:hAnsi="Times New Roman"/>
                <w:b w:val="false"/>
                <w:i w:val="false"/>
                <w:color w:val="000000"/>
                <w:sz w:val="16"/>
              </w:rPr>
              <w:t>UNDERGROUND STORAGE TANK FUND BOARD</w:t>
            </w:r>
          </w:p>
        </w:tc>
      </w:tr>
      <w:tr>
        <w:trPr>
          <w:trHeight w:val="85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Original Petitioner)</w:t>
            </w:r>
          </w:p>
          <w:p>
            <w:pPr>
              <w:spacing w:before="0" w:after="0"/>
              <w:ind w:left="160"/>
              <w:jc w:val="left"/>
            </w:pPr>
            <w:r>
              <w:rPr>
                <w:rFonts w:ascii="Times New Roman" w:hAnsi="Times New Roman"/>
                <w:b w:val="false"/>
                <w:i w:val="false"/>
                <w:color w:val="000000"/>
                <w:sz w:val="16"/>
              </w:rPr>
              <w:t>for a Declaratory Order on (Cite</w:t>
            </w:r>
          </w:p>
          <w:p>
            <w:pPr>
              <w:spacing w:before="0" w:after="0"/>
              <w:ind w:left="160"/>
              <w:jc w:val="left"/>
            </w:pPr>
            <w:r>
              <w:rPr>
                <w:rFonts w:ascii="Times New Roman" w:hAnsi="Times New Roman"/>
                <w:b w:val="false"/>
                <w:i w:val="false"/>
                <w:color w:val="000000"/>
                <w:sz w:val="16"/>
              </w:rPr>
              <w:t>provisions of law cited in original petition).</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INTERVENTION</w:t>
            </w:r>
          </w:p>
        </w:tc>
      </w:tr>
    </w:tbl>
    <w:p>
      <w:pPr>
        <w:spacing w:before="0" w:after="0"/>
        <w:ind w:left="120"/>
        <w:jc w:val="both"/>
      </w:pPr>
      <w:r>
        <w:rPr>
          <w:rFonts w:ascii="Times New Roman" w:hAnsi="Times New Roman"/>
          <w:b w:val="false"/>
          <w:i w:val="false"/>
          <w:color w:val="000000"/>
          <w:sz w:val="22"/>
        </w:rPr>
        <w:t>The petition for intervention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Facts supporting the intervenor’s standing and qualifications for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answers urged by the intervenor to the question or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statement indicating whether the intervenor is currently a party to any proceeding involving the questions at issue and whether, to the intervenor’s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the questions presented.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the intervenor consents to be bound by the determination of the matters presented in the declaratory order proceeding.</w:t>
      </w:r>
    </w:p>
    <w:p>
      <w:pPr>
        <w:spacing w:before="0" w:after="0"/>
        <w:ind w:left="120"/>
        <w:jc w:val="both"/>
      </w:pPr>
      <w:r>
        <w:rPr>
          <w:rFonts w:ascii="Times New Roman" w:hAnsi="Times New Roman"/>
          <w:b w:val="false"/>
          <w:i w:val="false"/>
          <w:color w:val="000000"/>
          <w:sz w:val="22"/>
        </w:rPr>
        <w:t>The petition must be dated and signed by the intervenor or the intervenor’s representative. It must also include the name, mailing address, and telephone number of the intervenor and intervenor’s representative, and a statement indicating the person to whom communications should be directed.</w:t>
      </w:r>
    </w:p>
    <w:p>
      <w:pPr>
        <w:spacing w:before="210" w:after="0"/>
        <w:ind w:left="120"/>
        <w:jc w:val="both"/>
      </w:pPr>
      <w:r>
        <w:rPr>
          <w:rFonts w:ascii="Times New Roman" w:hAnsi="Times New Roman"/>
          <w:b/>
          <w:i w:val="false"/>
          <w:color w:val="000000"/>
          <w:sz w:val="22"/>
        </w:rPr>
        <w:t>591—3.4</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or any intervenor may file a brief in support of the position urged. The board may request a brief from the petitioner, any intervenor, or any other person concerning the questions raised.</w:t>
      </w:r>
    </w:p>
    <w:p>
      <w:pPr>
        <w:spacing w:before="210" w:after="0"/>
        <w:ind w:left="120"/>
        <w:jc w:val="both"/>
      </w:pPr>
      <w:r>
        <w:rPr>
          <w:rFonts w:ascii="Times New Roman" w:hAnsi="Times New Roman"/>
          <w:b/>
          <w:i w:val="false"/>
          <w:color w:val="000000"/>
          <w:sz w:val="22"/>
        </w:rPr>
        <w:t>591—3.5</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declaratory order proceeding may be made to Administrator, Iowa Comprehensive Petroleum Underground Storage Tank Fund Board, 2700 Westown Parkway, Suite 320, West Des Moines, Iowa 50266.</w:t>
      </w:r>
    </w:p>
    <w:p>
      <w:pPr>
        <w:spacing w:before="0" w:after="0"/>
        <w:ind w:left="120"/>
        <w:jc w:val="both"/>
      </w:pPr>
      <w:r>
        <w:rPr>
          <w:rFonts w:ascii="Times New Roman" w:hAnsi="Times New Roman"/>
          <w:b/>
          <w:i w:val="false"/>
          <w:color w:val="000000"/>
          <w:sz w:val="22"/>
        </w:rPr>
        <w:t>591—3.6</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Except where otherwise provided by law, every petition for declaratory order, petition for intervention, brief, or other paper filed in a proceeding for a declaratory order shall be served upon each of the parties of record to the proceeding, and on all other persons identified in the petition for declaratory order or petition for intervention as affected by or interested in the questions presented, simultaneously with their filing. The party filing a document is responsible for service on all parties and other affected or interested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All petitions for declaratory orders, petitions for intervention, briefs, or other papers in a proceeding for a declaratory order shall be filed with the Administrator, Iowa Comprehensive Petroleum Underground Storage Tank Fund Board, 2700 Westown Parkway, Suite 320, West Des Moines, Iowa 50266. All petitions, briefs, or other papers that are required to be served upon a party shall be filed simultaneously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time of filing, and proof of mailing. </w:t>
      </w:r>
      <w:r>
        <w:rPr>
          <w:rFonts w:ascii="Times New Roman" w:hAnsi="Times New Roman"/>
          <w:b w:val="false"/>
          <w:i w:val="false"/>
          <w:color w:val="000000"/>
          <w:sz w:val="22"/>
        </w:rPr>
        <w:t xml:space="preserve">Method of service, time of filing, and proof of mailing shall be as provided by </w:t>
      </w:r>
      <w:hyperlink r:id="rId7">
        <w:r>
          <w:rPr>
            <w:rStyle w:val="Hyperlink"/>
            <w:rFonts w:ascii="Times New Roman" w:hAnsi="Times New Roman"/>
            <w:b w:val="false"/>
            <w:i w:val="false"/>
            <w:color w:val="000000"/>
            <w:sz w:val="22"/>
          </w:rPr>
          <w:t>591—17.13(17A)</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591—3.7</w:t>
      </w:r>
      <w:r>
        <w:rPr>
          <w:rFonts w:ascii="Times New Roman" w:hAnsi="Times New Roman"/>
          <w:b/>
          <w:i w:val="false"/>
          <w:color w:val="000000"/>
          <w:sz w:val="22"/>
        </w:rPr>
        <w:t xml:space="preserve">(17A) </w:t>
      </w:r>
      <w:r>
        <w:rPr>
          <w:rFonts w:ascii="Times New Roman" w:hAnsi="Times New Roman"/>
          <w:b/>
          <w:i w:val="false"/>
          <w:color w:val="000000"/>
          <w:sz w:val="22"/>
        </w:rPr>
        <w:t xml:space="preserve">Consideration. </w:t>
      </w:r>
      <w:r>
        <w:rPr>
          <w:rFonts w:ascii="Times New Roman" w:hAnsi="Times New Roman"/>
          <w:b w:val="false"/>
          <w:i w:val="false"/>
          <w:color w:val="000000"/>
          <w:sz w:val="22"/>
        </w:rPr>
        <w:t>Upon request by petitioner, the board must schedule a brief and informal meeting between the original petitioner, all intervenors, and the board, a member of the board, or a member of the staff of the administrator to discuss the questions raised. The board may solicit comments from any person on the questions raised. Also, comments on the questions raised may be submitted to the Administrator, Iowa Comprehensive Petroleum Underground Storage Tank Fund Board, 2700 Westown Parkway, Suite 320, West Des Moines, Iowa 50266, by any person.</w:t>
      </w:r>
    </w:p>
    <w:p>
      <w:pPr>
        <w:spacing w:before="0" w:after="0"/>
        <w:ind w:left="120"/>
        <w:jc w:val="both"/>
      </w:pPr>
      <w:r>
        <w:rPr>
          <w:rFonts w:ascii="Times New Roman" w:hAnsi="Times New Roman"/>
          <w:b/>
          <w:i w:val="false"/>
          <w:color w:val="000000"/>
          <w:sz w:val="22"/>
        </w:rPr>
        <w:t>591—3.8</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the time allowed by Iowa Code section </w:t>
      </w:r>
      <w:hyperlink r:id="rId8">
        <w:r>
          <w:rPr>
            <w:rStyle w:val="Hyperlink"/>
            <w:rFonts w:ascii="Times New Roman" w:hAnsi="Times New Roman"/>
            <w:b w:val="false"/>
            <w:i w:val="false"/>
            <w:color w:val="000000"/>
            <w:sz w:val="22"/>
          </w:rPr>
          <w:t>17A.9(5)</w:t>
        </w:r>
      </w:hyperlink>
      <w:r>
        <w:rPr>
          <w:rFonts w:ascii="Times New Roman" w:hAnsi="Times New Roman"/>
          <w:b w:val="false"/>
          <w:i w:val="false"/>
          <w:color w:val="000000"/>
          <w:sz w:val="22"/>
        </w:rPr>
        <w:t xml:space="preserve">, after receipt of a petition for a declaratory order, the board or designee shall take action on the petition as required by Iowa Code section </w:t>
      </w:r>
      <w:hyperlink r:id="rId9">
        <w:r>
          <w:rPr>
            <w:rStyle w:val="Hyperlink"/>
            <w:rFonts w:ascii="Times New Roman" w:hAnsi="Times New Roman"/>
            <w:b w:val="false"/>
            <w:i w:val="false"/>
            <w:color w:val="000000"/>
            <w:sz w:val="22"/>
          </w:rPr>
          <w:t>17A.9(5)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of issuance of an order or of a refusal to issue an order is as defined in </w:t>
      </w:r>
      <w:hyperlink r:id="rId10">
        <w:r>
          <w:rPr>
            <w:rStyle w:val="Hyperlink"/>
            <w:rFonts w:ascii="Times New Roman" w:hAnsi="Times New Roman"/>
            <w:b w:val="false"/>
            <w:i w:val="false"/>
            <w:color w:val="000000"/>
            <w:sz w:val="22"/>
          </w:rPr>
          <w:t>591—17.2(17A)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591—3.9</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shall not issue a declaratory order where prohibited by Iowa Code section </w:t>
      </w:r>
      <w:hyperlink r:id="rId11">
        <w:r>
          <w:rPr>
            <w:rStyle w:val="Hyperlink"/>
            <w:rFonts w:ascii="Times New Roman" w:hAnsi="Times New Roman"/>
            <w:b w:val="false"/>
            <w:i w:val="false"/>
            <w:color w:val="000000"/>
            <w:sz w:val="22"/>
          </w:rPr>
          <w:t>17A.9(1)</w:t>
        </w:r>
      </w:hyperlink>
      <w:r>
        <w:rPr>
          <w:rFonts w:ascii="Times New Roman" w:hAnsi="Times New Roman"/>
          <w:b w:val="false"/>
          <w:i w:val="false"/>
          <w:color w:val="000000"/>
          <w:sz w:val="22"/>
        </w:rPr>
        <w:t xml:space="preserve"> and may refuse to issue a declaratory order on some or all questions raised for the following reasons: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 does not substantially comply with the required form.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petition does not contain facts sufficient to demonstrate that the petitioner will be aggrieved or adversely affected by the failure of the board to issue an order.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board does not have jurisdiction over the questions presented in the petition.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questions presented by the petition are also presented in a current rule making, contested case, or other board or judicial proceeding, that may definitively resolve them.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 board decision already made.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intervened separately, or filed a similar petition and whose position on the questions presented may fairly be presumed to be adverse to that of petitioner.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petitioner requests the board to determine whether a statute is unconstitutional on its 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w:t>
      </w:r>
      <w:r>
        <w:rPr>
          <w:rFonts w:ascii="Times New Roman" w:hAnsi="Times New Roman"/>
          <w:b w:val="false"/>
          <w:i w:val="false"/>
          <w:color w:val="000000"/>
          <w:sz w:val="22"/>
        </w:rPr>
        <w:t> </w:t>
      </w:r>
      <w:r>
        <w:rPr>
          <w:rFonts w:ascii="Times New Roman" w:hAnsi="Times New Roman"/>
          <w:b w:val="false"/>
          <w:i w:val="false"/>
          <w:color w:val="000000"/>
          <w:sz w:val="22"/>
        </w:rPr>
        <w:t>A refusal to issue a declaratory order must indicate the specific grounds for the refusal and constitutes final board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w:t>
      </w:r>
      <w:r>
        <w:rPr>
          <w:rFonts w:ascii="Times New Roman" w:hAnsi="Times New Roman"/>
          <w:b w:val="false"/>
          <w:i w:val="false"/>
          <w:color w:val="000000"/>
          <w:sz w:val="22"/>
        </w:rPr>
        <w:t> </w:t>
      </w:r>
      <w:r>
        <w:rPr>
          <w:rFonts w:ascii="Times New Roman" w:hAnsi="Times New Roman"/>
          <w:b w:val="false"/>
          <w:i w:val="false"/>
          <w:color w:val="000000"/>
          <w:sz w:val="22"/>
        </w:rPr>
        <w:t>Refusal to issue a declaratory order pursuant to this provision does not preclude the filing of a new petition that seeks to eliminate the grounds for the refusal to issue an order.</w:t>
      </w:r>
    </w:p>
    <w:p>
      <w:pPr>
        <w:spacing w:before="0" w:after="0"/>
        <w:ind w:left="120"/>
        <w:jc w:val="both"/>
      </w:pPr>
      <w:r>
        <w:rPr>
          <w:rFonts w:ascii="Times New Roman" w:hAnsi="Times New Roman"/>
          <w:b/>
          <w:i w:val="false"/>
          <w:color w:val="000000"/>
          <w:sz w:val="22"/>
        </w:rPr>
        <w:t>591—3.10</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of declaratory order—effective date. </w:t>
      </w:r>
      <w:r>
        <w:rPr>
          <w:rFonts w:ascii="Times New Roman" w:hAnsi="Times New Roman"/>
          <w:b w:val="false"/>
          <w:i w:val="false"/>
          <w:color w:val="000000"/>
          <w:sz w:val="22"/>
        </w:rPr>
        <w:t>In addition to the order itself, a declaratory order must contain the date of its issuance, the name of petitioner and all intervenors, the specific statutes, rules, policies, decisions, or orders involved, the particular facts upon which it is based, and the reasons for its conclusion.</w:t>
      </w:r>
    </w:p>
    <w:p>
      <w:pPr>
        <w:spacing w:before="0" w:after="0"/>
        <w:ind w:left="120"/>
        <w:jc w:val="both"/>
      </w:pPr>
      <w:r>
        <w:rPr>
          <w:rFonts w:ascii="Times New Roman" w:hAnsi="Times New Roman"/>
          <w:b w:val="false"/>
          <w:i w:val="false"/>
          <w:color w:val="000000"/>
          <w:sz w:val="22"/>
        </w:rPr>
        <w:t>A declaratory order is effective on the date of issuance.</w:t>
      </w:r>
    </w:p>
    <w:p>
      <w:pPr>
        <w:spacing w:before="210" w:after="0"/>
        <w:ind w:left="120"/>
        <w:jc w:val="both"/>
      </w:pPr>
      <w:r>
        <w:rPr>
          <w:rFonts w:ascii="Times New Roman" w:hAnsi="Times New Roman"/>
          <w:b/>
          <w:i w:val="false"/>
          <w:color w:val="000000"/>
          <w:sz w:val="22"/>
        </w:rPr>
        <w:t>591—3.11</w:t>
      </w:r>
      <w:r>
        <w:rPr>
          <w:rFonts w:ascii="Times New Roman" w:hAnsi="Times New Roman"/>
          <w:b/>
          <w:i w:val="false"/>
          <w:color w:val="000000"/>
          <w:sz w:val="22"/>
        </w:rPr>
        <w:t xml:space="preserve">(17A) </w:t>
      </w:r>
      <w:r>
        <w:rPr>
          <w:rFonts w:ascii="Times New Roman" w:hAnsi="Times New Roman"/>
          <w:b/>
          <w:i w:val="false"/>
          <w:color w:val="000000"/>
          <w:sz w:val="22"/>
        </w:rPr>
        <w:t xml:space="preserve">Copies of orders. </w:t>
      </w:r>
      <w:r>
        <w:rPr>
          <w:rFonts w:ascii="Times New Roman" w:hAnsi="Times New Roman"/>
          <w:b w:val="false"/>
          <w:i w:val="false"/>
          <w:color w:val="000000"/>
          <w:sz w:val="22"/>
        </w:rPr>
        <w:t>A copy of all orders issued in response to a petition for a declaratory order shall be mailed promptly to the original petitioner and all intervenors.</w:t>
      </w:r>
    </w:p>
    <w:p>
      <w:pPr>
        <w:spacing w:before="210" w:after="0"/>
        <w:ind w:left="120"/>
        <w:jc w:val="both"/>
      </w:pPr>
      <w:r>
        <w:rPr>
          <w:rFonts w:ascii="Times New Roman" w:hAnsi="Times New Roman"/>
          <w:b/>
          <w:i w:val="false"/>
          <w:color w:val="000000"/>
          <w:sz w:val="22"/>
        </w:rPr>
        <w:t>591—3.12</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A declaratory order has the same status and binding effect as a final order issued in a contested case proceeding. It is binding on the board, the petitioner, and any intervenors (who consent to be bound) and is applicable only in circumstances where the relevant facts and the law involved are indistinguishable from those on which the order was based. As to all other persons, a declaratory order serves only as precedent and is not binding on the board. The issuance of a declaratory order constitutes final board action on the petition.</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4/26/91—published 5/15/91, effective 4/26/91]</w:t>
      </w:r>
    </w:p>
    <w:p>
      <w:pPr>
        <w:spacing w:before="0" w:after="0"/>
        <w:ind w:left="120"/>
        <w:jc w:val="center"/>
      </w:pPr>
      <w:r>
        <w:rPr>
          <w:rFonts w:ascii="Times New Roman" w:hAnsi="Times New Roman"/>
          <w:b w:val="false"/>
          <w:i w:val="false"/>
          <w:color w:val="000000"/>
          <w:sz w:val="21"/>
        </w:rPr>
        <w:t>[Filed 12/21/00, Notice 10/18/00—published 1/10/01, effective 2/14/01]</w:t>
      </w:r>
    </w:p>
    <w:p>
      <w:pPr>
        <w:spacing w:before="0" w:after="0"/>
        <w:ind w:left="120"/>
        <w:jc w:val="center"/>
      </w:pPr>
      <w:r>
        <w:rPr>
          <w:rFonts w:ascii="Times New Roman" w:hAnsi="Times New Roman"/>
          <w:b w:val="false"/>
          <w:i w:val="false"/>
          <w:color w:val="000000"/>
          <w:sz w:val="21"/>
        </w:rPr>
        <w:t>[Filed 2/1/02, Notice 11/14/01—published 2/20/02, effective 3/27/02]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91.3.7.pdf" Type="http://schemas.openxmlformats.org/officeDocument/2006/relationships/hyperlink" Id="rId5"/>
    <Relationship TargetMode="External" Target="https://www.legis.iowa.gov/docs/iac/rule/591.3.6.pdf" Type="http://schemas.openxmlformats.org/officeDocument/2006/relationships/hyperlink" Id="rId6"/>
    <Relationship TargetMode="External" Target="https://www.legis.iowa.gov/docs/iac/rule/591.17.13.pdf" Type="http://schemas.openxmlformats.org/officeDocument/2006/relationships/hyperlink" Id="rId7"/>
    <Relationship TargetMode="External" Target="https://www.legis.iowa.gov/docs/ico/chapter/17A.9.pdf" Type="http://schemas.openxmlformats.org/officeDocument/2006/relationships/hyperlink" Id="rId8"/>
    <Relationship TargetMode="External" Target="https://www.legis.iowa.gov/docs/ico/chapter/17A.9.pdf" Type="http://schemas.openxmlformats.org/officeDocument/2006/relationships/hyperlink" Id="rId9"/>
    <Relationship TargetMode="External" Target="https://www.legis.iowa.gov/docs/iac/rule/591.17.2.pdf" Type="http://schemas.openxmlformats.org/officeDocument/2006/relationships/hyperlink" Id="rId10"/>
    <Relationship TargetMode="External" Target="https://www.legis.iowa.gov/docs/ico/chapter/17A.9.pdf" Type="http://schemas.openxmlformats.org/officeDocument/2006/relationships/hyperlink" Id="rId11"/>
    <Relationship TargetMode="External" Target="https://www.legis.iowa.gov/docs/ico/chapter/17A.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