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spacing w:before="0" w:after="0"/>
        <w:ind w:left="120"/>
        <w:jc w:val="center"/>
      </w:pPr>
      <w:r>
        <w:rPr>
          <w:rFonts w:ascii="Times New Roman" w:hAnsi="Times New Roman"/>
          <w:b w:val="false"/>
          <w:i w:val="false"/>
          <w:color w:val="000000"/>
          <w:sz w:val="14"/>
        </w:rPr>
        <w:t>[Prior to 3/20/91, Corrections Department[291]]</w:t>
      </w:r>
      <w:r>
        <w:br/>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 xml:space="preserve">The Iowa department of corrections hereby adopts, with the following exceptions and amendments, rules of the Governor’s Task Force on Uniform Rules of Agency Procedure relating to public records and fair information practices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are records, as defined under Iowa Code sections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904.603</w:t>
        </w:r>
      </w:hyperlink>
      <w:r>
        <w:rPr>
          <w:rFonts w:ascii="Times New Roman" w:hAnsi="Times New Roman"/>
          <w:b w:val="false"/>
          <w:i w:val="false"/>
          <w:color w:val="000000"/>
          <w:sz w:val="22"/>
        </w:rPr>
        <w:t>, which are not disclosed to members of the public except by court order. This includes records which the department is prohibited by law from making available for inspection by members of the public and those exempt records which the department has determined not to disclose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an agency or a person lawfully delegated authority by the agency to act for the agency in implementing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 xml:space="preserve">are those records which are not authorized or required to be kept confidential under Iowa Code sections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904.603</w:t>
        </w:r>
      </w:hyperlink>
      <w:r>
        <w:rPr>
          <w:rFonts w:ascii="Times New Roman" w:hAnsi="Times New Roman"/>
          <w:b w:val="false"/>
          <w:i w:val="false"/>
          <w:color w:val="000000"/>
          <w:sz w:val="22"/>
        </w:rPr>
        <w:t xml:space="preserve"> or any other provision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1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this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210" w:after="0"/>
        <w:ind w:left="120"/>
        <w:jc w:val="both"/>
      </w:pPr>
      <w:r>
        <w:rPr>
          <w:rFonts w:ascii="Times New Roman" w:hAnsi="Times New Roman"/>
          <w:b/>
          <w:i w:val="false"/>
          <w:color w:val="000000"/>
          <w:sz w:val="22"/>
        </w:rPr>
        <w:t>201—5.2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agency determinations with respect to the handling of confidential records and the implementation of the fair information practices Act. This agency is committed to the policies set forth in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shall cooperate with members of the public in implementing the provisions of that chapter.</w:t>
      </w:r>
    </w:p>
    <w:p>
      <w:pPr>
        <w:spacing w:before="0" w:after="0"/>
        <w:ind w:left="120"/>
        <w:jc w:val="both"/>
      </w:pPr>
      <w:r>
        <w:rPr>
          <w:rFonts w:ascii="Times New Roman" w:hAnsi="Times New Roman"/>
          <w:b/>
          <w:i w:val="false"/>
          <w:color w:val="000000"/>
          <w:sz w:val="22"/>
        </w:rPr>
        <w:t>201—5.3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office where the record is kept: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of current inmates are maintained at the inmates’ place of confinement. Such requests should be directed to the Records Office at:</w:t>
      </w:r>
    </w:p>
    <w:tbl>
      <w:tblPr>
        <w:tblW w:w="5000" w:type="pct"/>
        <w:tblCellSpacing w:w="0" w:type="auto"/>
        <w:tblBorders>
          <w:top w:val="none"/>
          <w:left w:val="none"/>
          <w:bottom w:val="none"/>
          <w:right w:val="none"/>
          <w:insideH w:val="none"/>
          <w:insideV w:val="none"/>
        </w:tblBorders>
        <w:tblLayout w:type="fixed"/>
      </w:tblPr>
      <w:tblGrid>
        <w:gridCol w:w="5352"/>
        <w:gridCol w:w="5838"/>
      </w:tblGrid>
      <w:tr>
        <w:trPr>
          <w:trHeight w:val="750" w:hRule="atLeast"/>
        </w:trPr>
        <w:tc>
          <w:tcPr>
            <w:tcW w:w="535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Anamosa State Penitentiary</w:t>
            </w:r>
          </w:p>
          <w:p>
            <w:pPr>
              <w:spacing w:before="0" w:after="0"/>
              <w:ind w:left="160"/>
              <w:jc w:val="left"/>
            </w:pPr>
            <w:r>
              <w:rPr>
                <w:rFonts w:ascii="Times New Roman" w:hAnsi="Times New Roman"/>
                <w:b w:val="false"/>
                <w:i w:val="false"/>
                <w:color w:val="000000"/>
                <w:sz w:val="16"/>
              </w:rPr>
              <w:t xml:space="preserve"> 406 North High Street</w:t>
            </w:r>
          </w:p>
          <w:p>
            <w:pPr>
              <w:spacing w:before="0" w:after="0"/>
              <w:ind w:left="160"/>
              <w:jc w:val="left"/>
            </w:pPr>
            <w:r>
              <w:rPr>
                <w:rFonts w:ascii="Times New Roman" w:hAnsi="Times New Roman"/>
                <w:b w:val="false"/>
                <w:i w:val="false"/>
                <w:color w:val="000000"/>
                <w:sz w:val="16"/>
              </w:rPr>
              <w:t>Anamosa, Iowa 52205</w:t>
            </w:r>
          </w:p>
          <w:p>
            <w:pPr>
              <w:spacing w:before="0" w:after="0"/>
              <w:ind w:left="160"/>
              <w:jc w:val="left"/>
            </w:pPr>
            <w:r>
              <w:rPr>
                <w:rFonts w:ascii="Times New Roman" w:hAnsi="Times New Roman"/>
                <w:b w:val="false"/>
                <w:i w:val="false"/>
                <w:color w:val="000000"/>
                <w:sz w:val="16"/>
              </w:rPr>
              <w:t>(319)462-3504</w:t>
            </w:r>
          </w:p>
        </w:tc>
        <w:tc>
          <w:tcPr>
            <w:tcW w:w="58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Mount Pleasant Correctional Facility</w:t>
            </w:r>
          </w:p>
          <w:p>
            <w:pPr>
              <w:spacing w:before="0" w:after="0"/>
              <w:ind w:left="160"/>
              <w:jc w:val="left"/>
            </w:pPr>
            <w:r>
              <w:rPr>
                <w:rFonts w:ascii="Times New Roman" w:hAnsi="Times New Roman"/>
                <w:b w:val="false"/>
                <w:i w:val="false"/>
                <w:color w:val="000000"/>
                <w:sz w:val="16"/>
              </w:rPr>
              <w:t xml:space="preserve"> 1200 East Washington</w:t>
            </w:r>
          </w:p>
          <w:p>
            <w:pPr>
              <w:spacing w:before="0" w:after="0"/>
              <w:ind w:left="160"/>
              <w:jc w:val="left"/>
            </w:pPr>
            <w:r>
              <w:rPr>
                <w:rFonts w:ascii="Times New Roman" w:hAnsi="Times New Roman"/>
                <w:b w:val="false"/>
                <w:i w:val="false"/>
                <w:color w:val="000000"/>
                <w:sz w:val="16"/>
              </w:rPr>
              <w:t>Mount Pleasant, Iowa 52641</w:t>
            </w:r>
          </w:p>
          <w:p>
            <w:pPr>
              <w:spacing w:before="0" w:after="0"/>
              <w:ind w:left="160"/>
              <w:jc w:val="left"/>
            </w:pPr>
            <w:r>
              <w:rPr>
                <w:rFonts w:ascii="Times New Roman" w:hAnsi="Times New Roman"/>
                <w:b w:val="false"/>
                <w:i w:val="false"/>
                <w:color w:val="000000"/>
                <w:sz w:val="16"/>
              </w:rPr>
              <w:t>(319)385-9511</w:t>
            </w:r>
          </w:p>
        </w:tc>
      </w:tr>
      <w:tr>
        <w:trPr>
          <w:trHeight w:val="210" w:hRule="atLeast"/>
        </w:trPr>
        <w:tc>
          <w:tcPr>
            <w:tcW w:w="53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535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Clarinda Correctional Facility</w:t>
            </w:r>
          </w:p>
          <w:p>
            <w:pPr>
              <w:spacing w:before="0" w:after="0"/>
              <w:ind w:left="160"/>
              <w:jc w:val="left"/>
            </w:pPr>
            <w:r>
              <w:rPr>
                <w:rFonts w:ascii="Times New Roman" w:hAnsi="Times New Roman"/>
                <w:b w:val="false"/>
                <w:i w:val="false"/>
                <w:color w:val="000000"/>
                <w:sz w:val="16"/>
              </w:rPr>
              <w:t xml:space="preserve"> 2000 N. 16th Street</w:t>
            </w:r>
          </w:p>
          <w:p>
            <w:pPr>
              <w:spacing w:before="0" w:after="0"/>
              <w:ind w:left="160"/>
              <w:jc w:val="left"/>
            </w:pPr>
            <w:r>
              <w:rPr>
                <w:rFonts w:ascii="Times New Roman" w:hAnsi="Times New Roman"/>
                <w:b w:val="false"/>
                <w:i w:val="false"/>
                <w:color w:val="000000"/>
                <w:sz w:val="16"/>
              </w:rPr>
              <w:t>Clarinda, Iowa 51632</w:t>
            </w:r>
          </w:p>
          <w:p>
            <w:pPr>
              <w:spacing w:before="0" w:after="0"/>
              <w:ind w:left="160"/>
              <w:jc w:val="left"/>
            </w:pPr>
            <w:r>
              <w:rPr>
                <w:rFonts w:ascii="Times New Roman" w:hAnsi="Times New Roman"/>
                <w:b w:val="false"/>
                <w:i w:val="false"/>
                <w:color w:val="000000"/>
                <w:sz w:val="16"/>
              </w:rPr>
              <w:t>(712)542-5634</w:t>
            </w:r>
          </w:p>
        </w:tc>
        <w:tc>
          <w:tcPr>
            <w:tcW w:w="58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Newton Correctional Facility</w:t>
            </w:r>
          </w:p>
          <w:p>
            <w:pPr>
              <w:spacing w:before="0" w:after="0"/>
              <w:ind w:left="160"/>
              <w:jc w:val="left"/>
            </w:pPr>
            <w:r>
              <w:rPr>
                <w:rFonts w:ascii="Times New Roman" w:hAnsi="Times New Roman"/>
                <w:b w:val="false"/>
                <w:i w:val="false"/>
                <w:color w:val="000000"/>
                <w:sz w:val="16"/>
              </w:rPr>
              <w:t>307 S. 60th Avenue W, Box 218</w:t>
            </w:r>
          </w:p>
          <w:p>
            <w:pPr>
              <w:spacing w:before="0" w:after="0"/>
              <w:ind w:left="160"/>
              <w:jc w:val="left"/>
            </w:pPr>
            <w:r>
              <w:rPr>
                <w:rFonts w:ascii="Times New Roman" w:hAnsi="Times New Roman"/>
                <w:b w:val="false"/>
                <w:i w:val="false"/>
                <w:color w:val="000000"/>
                <w:sz w:val="16"/>
              </w:rPr>
              <w:t>Newton, Iowa 50208</w:t>
            </w:r>
          </w:p>
          <w:p>
            <w:pPr>
              <w:spacing w:before="0" w:after="0"/>
              <w:ind w:left="160"/>
              <w:jc w:val="left"/>
            </w:pPr>
            <w:r>
              <w:rPr>
                <w:rFonts w:ascii="Times New Roman" w:hAnsi="Times New Roman"/>
                <w:b w:val="false"/>
                <w:i w:val="false"/>
                <w:color w:val="000000"/>
                <w:sz w:val="16"/>
              </w:rPr>
              <w:t xml:space="preserve"> (641)792-7552</w:t>
            </w:r>
          </w:p>
        </w:tc>
      </w:tr>
      <w:tr>
        <w:trPr>
          <w:trHeight w:val="210" w:hRule="atLeast"/>
        </w:trPr>
        <w:tc>
          <w:tcPr>
            <w:tcW w:w="53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pageBreakBefore/>
        <w:spacing w:before="0" w:after="0"/>
        <w:ind w:left="120"/>
        <w:jc w:val="both"/>
      </w:pPr>
    </w:p>
    <w:tbl>
      <w:tblPr>
        <w:tblW w:w="5000" w:type="pct"/>
        <w:tblCellSpacing w:w="0" w:type="auto"/>
        <w:tblBorders>
          <w:top w:val="none"/>
          <w:left w:val="none"/>
          <w:bottom w:val="none"/>
          <w:right w:val="none"/>
          <w:insideH w:val="none"/>
          <w:insideV w:val="none"/>
        </w:tblBorders>
        <w:tblLayout w:type="fixed"/>
      </w:tblPr>
      <w:tblGrid>
        <w:gridCol w:w="5352"/>
        <w:gridCol w:w="5838"/>
      </w:tblGrid>
      <w:tr>
        <w:trPr>
          <w:trHeight w:val="930" w:hRule="atLeast"/>
        </w:trPr>
        <w:tc>
          <w:tcPr>
            <w:tcW w:w="535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State Penitentiary</w:t>
            </w:r>
          </w:p>
          <w:p>
            <w:pPr>
              <w:spacing w:before="0" w:after="0"/>
              <w:ind w:left="160"/>
              <w:jc w:val="left"/>
            </w:pPr>
            <w:r>
              <w:rPr>
                <w:rFonts w:ascii="Times New Roman" w:hAnsi="Times New Roman"/>
                <w:b w:val="false"/>
                <w:i w:val="false"/>
                <w:color w:val="000000"/>
                <w:sz w:val="16"/>
              </w:rPr>
              <w:t xml:space="preserve"> 2111 330th Avenue</w:t>
            </w:r>
          </w:p>
          <w:p>
            <w:pPr>
              <w:spacing w:before="0" w:after="0"/>
              <w:ind w:left="160"/>
              <w:jc w:val="left"/>
            </w:pPr>
            <w:r>
              <w:rPr>
                <w:rFonts w:ascii="Times New Roman" w:hAnsi="Times New Roman"/>
                <w:b w:val="false"/>
                <w:i w:val="false"/>
                <w:color w:val="000000"/>
                <w:sz w:val="16"/>
              </w:rPr>
              <w:t>P.O. Box 316</w:t>
            </w:r>
          </w:p>
          <w:p>
            <w:pPr>
              <w:spacing w:before="0" w:after="0"/>
              <w:ind w:left="160"/>
              <w:jc w:val="left"/>
            </w:pPr>
            <w:r>
              <w:rPr>
                <w:rFonts w:ascii="Times New Roman" w:hAnsi="Times New Roman"/>
                <w:b w:val="false"/>
                <w:i w:val="false"/>
                <w:color w:val="000000"/>
                <w:sz w:val="16"/>
              </w:rPr>
              <w:t>Fort Madison, Iowa 52627</w:t>
            </w:r>
          </w:p>
          <w:p>
            <w:pPr>
              <w:spacing w:before="0" w:after="0"/>
              <w:ind w:left="160"/>
              <w:jc w:val="left"/>
            </w:pPr>
            <w:r>
              <w:rPr>
                <w:rFonts w:ascii="Times New Roman" w:hAnsi="Times New Roman"/>
                <w:b w:val="false"/>
                <w:i w:val="false"/>
                <w:color w:val="000000"/>
                <w:sz w:val="16"/>
              </w:rPr>
              <w:t>(319)372-5432</w:t>
            </w:r>
          </w:p>
        </w:tc>
        <w:tc>
          <w:tcPr>
            <w:tcW w:w="58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Medical and Classification Center</w:t>
            </w:r>
          </w:p>
          <w:p>
            <w:pPr>
              <w:spacing w:before="0" w:after="0"/>
              <w:ind w:left="160"/>
              <w:jc w:val="left"/>
            </w:pPr>
            <w:r>
              <w:rPr>
                <w:rFonts w:ascii="Times New Roman" w:hAnsi="Times New Roman"/>
                <w:b w:val="false"/>
                <w:i w:val="false"/>
                <w:color w:val="000000"/>
                <w:sz w:val="16"/>
              </w:rPr>
              <w:t xml:space="preserve"> 2700 Coral Ridge Avenue</w:t>
            </w:r>
          </w:p>
          <w:p>
            <w:pPr>
              <w:spacing w:before="0" w:after="0"/>
              <w:ind w:left="160"/>
              <w:jc w:val="left"/>
            </w:pPr>
            <w:r>
              <w:rPr>
                <w:rFonts w:ascii="Times New Roman" w:hAnsi="Times New Roman"/>
                <w:b w:val="false"/>
                <w:i w:val="false"/>
                <w:color w:val="000000"/>
                <w:sz w:val="16"/>
              </w:rPr>
              <w:t xml:space="preserve"> Coralville, IA 52241</w:t>
            </w:r>
          </w:p>
          <w:p>
            <w:pPr>
              <w:spacing w:before="0" w:after="0"/>
              <w:ind w:left="160"/>
              <w:jc w:val="left"/>
            </w:pPr>
            <w:r>
              <w:rPr>
                <w:rFonts w:ascii="Times New Roman" w:hAnsi="Times New Roman"/>
                <w:b w:val="false"/>
                <w:i w:val="false"/>
                <w:color w:val="000000"/>
                <w:sz w:val="16"/>
              </w:rPr>
              <w:t>(319)626-2391</w:t>
            </w:r>
          </w:p>
        </w:tc>
      </w:tr>
      <w:tr>
        <w:trPr>
          <w:trHeight w:val="210" w:hRule="atLeast"/>
        </w:trPr>
        <w:tc>
          <w:tcPr>
            <w:tcW w:w="53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535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Iowa Correctional Institution for Women</w:t>
            </w:r>
          </w:p>
          <w:p>
            <w:pPr>
              <w:spacing w:before="0" w:after="0"/>
              <w:ind w:left="160"/>
              <w:jc w:val="left"/>
            </w:pPr>
            <w:r>
              <w:rPr>
                <w:rFonts w:ascii="Times New Roman" w:hAnsi="Times New Roman"/>
                <w:b w:val="false"/>
                <w:i w:val="false"/>
                <w:color w:val="000000"/>
                <w:sz w:val="16"/>
              </w:rPr>
              <w:t xml:space="preserve"> 420 Mill Street SW</w:t>
            </w:r>
          </w:p>
          <w:p>
            <w:pPr>
              <w:spacing w:before="0" w:after="0"/>
              <w:ind w:left="160"/>
              <w:jc w:val="left"/>
            </w:pPr>
            <w:r>
              <w:rPr>
                <w:rFonts w:ascii="Times New Roman" w:hAnsi="Times New Roman"/>
                <w:b w:val="false"/>
                <w:i w:val="false"/>
                <w:color w:val="000000"/>
                <w:sz w:val="16"/>
              </w:rPr>
              <w:t>Mitchellville, Iowa 50169</w:t>
            </w:r>
          </w:p>
          <w:p>
            <w:pPr>
              <w:spacing w:before="0" w:after="0"/>
              <w:ind w:left="160"/>
              <w:jc w:val="left"/>
            </w:pPr>
            <w:r>
              <w:rPr>
                <w:rFonts w:ascii="Times New Roman" w:hAnsi="Times New Roman"/>
                <w:b w:val="false"/>
                <w:i w:val="false"/>
                <w:color w:val="000000"/>
                <w:sz w:val="16"/>
              </w:rPr>
              <w:t>(515)967-4236</w:t>
            </w:r>
          </w:p>
        </w:tc>
        <w:tc>
          <w:tcPr>
            <w:tcW w:w="583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North Central Correctional Facility</w:t>
            </w:r>
          </w:p>
          <w:p>
            <w:pPr>
              <w:spacing w:before="0" w:after="0"/>
              <w:ind w:left="160"/>
              <w:jc w:val="left"/>
            </w:pPr>
            <w:r>
              <w:rPr>
                <w:rFonts w:ascii="Times New Roman" w:hAnsi="Times New Roman"/>
                <w:b w:val="false"/>
                <w:i w:val="false"/>
                <w:color w:val="000000"/>
                <w:sz w:val="16"/>
              </w:rPr>
              <w:t xml:space="preserve"> 313 Lanedale</w:t>
            </w:r>
          </w:p>
          <w:p>
            <w:pPr>
              <w:spacing w:before="0" w:after="0"/>
              <w:ind w:left="160"/>
              <w:jc w:val="left"/>
            </w:pPr>
            <w:r>
              <w:rPr>
                <w:rFonts w:ascii="Times New Roman" w:hAnsi="Times New Roman"/>
                <w:b w:val="false"/>
                <w:i w:val="false"/>
                <w:color w:val="000000"/>
                <w:sz w:val="16"/>
              </w:rPr>
              <w:t>Rockwell City, Iowa 50579</w:t>
            </w:r>
          </w:p>
          <w:p>
            <w:pPr>
              <w:spacing w:before="0" w:after="0"/>
              <w:ind w:left="160"/>
              <w:jc w:val="left"/>
            </w:pPr>
            <w:r>
              <w:rPr>
                <w:rFonts w:ascii="Times New Roman" w:hAnsi="Times New Roman"/>
                <w:b w:val="false"/>
                <w:i w:val="false"/>
                <w:color w:val="000000"/>
                <w:sz w:val="16"/>
              </w:rPr>
              <w:t>(712)297-7521</w:t>
            </w:r>
          </w:p>
        </w:tc>
      </w:tr>
      <w:tr>
        <w:trPr>
          <w:trHeight w:val="210" w:hRule="atLeast"/>
        </w:trPr>
        <w:tc>
          <w:tcPr>
            <w:tcW w:w="53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535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Fort Dodge Correctional Facility</w:t>
            </w:r>
          </w:p>
          <w:p>
            <w:pPr>
              <w:spacing w:before="0" w:after="0"/>
              <w:ind w:left="160"/>
              <w:jc w:val="left"/>
            </w:pPr>
            <w:r>
              <w:rPr>
                <w:rFonts w:ascii="Times New Roman" w:hAnsi="Times New Roman"/>
                <w:b w:val="false"/>
                <w:i w:val="false"/>
                <w:color w:val="000000"/>
                <w:sz w:val="16"/>
              </w:rPr>
              <w:t>1550 L Street</w:t>
            </w:r>
          </w:p>
          <w:p>
            <w:pPr>
              <w:spacing w:before="0" w:after="0"/>
              <w:ind w:left="160"/>
              <w:jc w:val="left"/>
            </w:pPr>
            <w:r>
              <w:rPr>
                <w:rFonts w:ascii="Times New Roman" w:hAnsi="Times New Roman"/>
                <w:b w:val="false"/>
                <w:i w:val="false"/>
                <w:color w:val="000000"/>
                <w:sz w:val="16"/>
              </w:rPr>
              <w:t>Fort Dodge, IA 50501</w:t>
            </w:r>
          </w:p>
          <w:p>
            <w:pPr>
              <w:spacing w:before="0" w:after="0"/>
              <w:ind w:left="160"/>
              <w:jc w:val="left"/>
            </w:pPr>
            <w:r>
              <w:rPr>
                <w:rFonts w:ascii="Times New Roman" w:hAnsi="Times New Roman"/>
                <w:b w:val="false"/>
                <w:i w:val="false"/>
                <w:color w:val="000000"/>
                <w:sz w:val="16"/>
              </w:rPr>
              <w:t>(515)574-4700</w:t>
            </w:r>
          </w:p>
        </w:tc>
        <w:tc>
          <w:tcPr>
            <w:tcW w:w="5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If the requester does not know the current place of confinement, the request for a record should be directed to the Iowa medical and classification center as previously 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former incarcerated individuals and other individuals served by the department’s division of institutions should be directed to records office at the Iowa medical and classification center as previously 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Requests for other records, including administration or operation, should be directed to the Director, Department of Corrections, Jessie Parker Building, 510 East 12th Street, Des Moines, Iowa 50319, (515)725-5701.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 p.m., Monday through Friday, excluding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records may be made in writing, in person, or by telephone if the request is for open record information. Requests shall identify the particular records sought by name or description in order to facilitate the location of the record. Mail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The custodian is authorized to grant or deny access to the record according to the provisions of Iowa Code chapter </w:t>
      </w:r>
      <w:hyperlink r:id="rId1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sections </w:t>
      </w:r>
      <w:hyperlink r:id="rId20">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904.603</w:t>
        </w:r>
      </w:hyperlink>
      <w:r>
        <w:rPr>
          <w:rFonts w:ascii="Times New Roman" w:hAnsi="Times New Roman"/>
          <w:b w:val="false"/>
          <w:i w:val="false"/>
          <w:color w:val="000000"/>
          <w:sz w:val="22"/>
        </w:rPr>
        <w:t xml:space="preserve">, and this chapter. The decision to grant or deny access may be delegated to one or more designated employees. Unless the size or nature of the request requires time for compliance, the agency shall comply with the request as soon as feasible. However, access to such a record may be delayed for one of the purposes authorized by Iowa Code section </w:t>
      </w:r>
      <w:hyperlink r:id="rId23">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agency shall promptly inform the requester of the reason for the delay. A request to review a confidential record shall be in writing. A person requesting access to such a record may be required to complete department of corrections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IN-V-24-F-1 enumerating the specific grounds justifying access to the confidential record and to provide any proof necessary to establish relevant facts, request prior to receiving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agency files. The examination and copying of agency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agency’s office. If photocopy equipment is not available in the agency’s office where an open record is kept, the custodian shall permit examination of the record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The agency may charge fees in connection with the examination or copying of records only if the fees are authorized by law.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materials and for photocopies of records supplied by the agency shall be prominently posted in agency offices. Copies of records may be made by or for members of the public on agency photocopy machines or from electronic storage systems at cost as determined and posted in agency offices by the custodian. When the mailing of copies of records is requested, the actual cost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agency expenses in supervising the examination and copying of requested records when the supervision time required is in excess of five minutes. The custodian shall prominently post in agency offices the hourly fees to be charged for supervision of records during examination and copying. That hourly fee shall not be in excess of the hourly wage of an agency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201—5.4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Pursuant to Iowa Code section </w:t>
      </w:r>
      <w:hyperlink r:id="rId2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Iowa Code section </w:t>
      </w:r>
      <w:hyperlink r:id="rId26">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a request to examine and copy a confidential record to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2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201—5.5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confidential record treatment is granted, or if action on such a request is deferred, a copy of the record from which the matter in question has been deleted and a copy of the decision to grant the request or to defer action upon the request will be placed in the agency public file in lieu of the original record. If the agency subsequently receives a request for access to the original record, the agency will make reasonable and timely efforts to notify any person who has filed a request for its treatment as a confidential record.</w:t>
      </w:r>
    </w:p>
    <w:p>
      <w:pPr>
        <w:spacing w:before="210" w:after="0"/>
        <w:ind w:left="120"/>
        <w:jc w:val="both"/>
      </w:pPr>
      <w:r>
        <w:rPr>
          <w:rFonts w:ascii="Times New Roman" w:hAnsi="Times New Roman"/>
          <w:b/>
          <w:i w:val="false"/>
          <w:color w:val="000000"/>
          <w:sz w:val="22"/>
        </w:rPr>
        <w:t>201—5.6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agency proceeding. Requester shall send the request to review such a record or the written statement of additions, dissents, or objections to the custodian or to the director’s office. The request to review such a record or the written statement of such a record of additions, dissents, or objections must be dated and signed by requester, and shall include the current address and telephone number of the requester or the requester’s representative.</w:t>
      </w:r>
    </w:p>
    <w:p>
      <w:pPr>
        <w:spacing w:before="0" w:after="0"/>
        <w:ind w:left="120"/>
        <w:jc w:val="both"/>
      </w:pPr>
      <w:r>
        <w:rPr>
          <w:rFonts w:ascii="Times New Roman" w:hAnsi="Times New Roman"/>
          <w:b/>
          <w:i w:val="false"/>
          <w:color w:val="000000"/>
          <w:sz w:val="22"/>
        </w:rPr>
        <w:t>201—5.9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28">
        <w:r>
          <w:rPr>
            <w:rStyle w:val="Hyperlink"/>
            <w:rFonts w:ascii="Times New Roman" w:hAnsi="Times New Roman"/>
            <w:b w:val="false"/>
            <w:i w:val="false"/>
            <w:color w:val="000000"/>
            <w:sz w:val="22"/>
          </w:rPr>
          <w:t>201—5.10</w:t>
        </w:r>
      </w:hyperlink>
      <w:r>
        <w:rPr>
          <w:rFonts w:ascii="Times New Roman" w:hAnsi="Times New Roman"/>
          <w:b w:val="false"/>
          <w:i w:val="false"/>
          <w:color w:val="000000"/>
          <w:sz w:val="22"/>
        </w:rPr>
        <w:t>(17A,22) or in the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the head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29">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201—5.10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201—5.11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allowed by law, the subject may consent in writing to agency disclosure of confidential records as provided in rule </w:t>
      </w:r>
      <w:hyperlink r:id="rId30">
        <w:r>
          <w:rPr>
            <w:rStyle w:val="Hyperlink"/>
            <w:rFonts w:ascii="Times New Roman" w:hAnsi="Times New Roman"/>
            <w:b w:val="false"/>
            <w:i w:val="false"/>
            <w:color w:val="000000"/>
            <w:sz w:val="22"/>
          </w:rPr>
          <w:t>201—5.7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w:t>
      </w:r>
      <w:r>
        <w:rPr>
          <w:rFonts w:ascii="Times New Roman" w:hAnsi="Times New Roman"/>
          <w:b w:val="false"/>
          <w:i w:val="false"/>
          <w:color w:val="000000"/>
          <w:sz w:val="22"/>
        </w:rPr>
        <w:t> </w:t>
      </w:r>
      <w:r>
        <w:rPr>
          <w:rFonts w:ascii="Times New Roman" w:hAnsi="Times New Roman"/>
          <w:b w:val="false"/>
          <w:i/>
          <w:color w:val="000000"/>
          <w:sz w:val="22"/>
        </w:rPr>
        <w:t xml:space="preserve">Obtaining information from a third party. </w:t>
      </w:r>
      <w:r>
        <w:rPr>
          <w:rFonts w:ascii="Times New Roman" w:hAnsi="Times New Roman"/>
          <w:b w:val="false"/>
          <w:i w:val="false"/>
          <w:color w:val="000000"/>
          <w:sz w:val="22"/>
        </w:rPr>
        <w:t>The department is required to obtain information to assist in making decisions regarding classification, programming, security, and administrative management operational decisions. Requests to third parties for this information may involve the release of confidential information about individuals. Except as provided by law, the department may make these requests only when the individual has authorized the release on department of corrections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IN-V-24, F2.</w:t>
      </w:r>
    </w:p>
    <w:p>
      <w:pPr>
        <w:spacing w:before="0" w:after="0"/>
        <w:ind w:left="120"/>
        <w:jc w:val="both"/>
      </w:pPr>
      <w:r>
        <w:rPr>
          <w:rFonts w:ascii="Times New Roman" w:hAnsi="Times New Roman"/>
          <w:b/>
          <w:i w:val="false"/>
          <w:color w:val="000000"/>
          <w:sz w:val="22"/>
        </w:rPr>
        <w:t>201—5.12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However, the department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sections </w:t>
      </w:r>
      <w:hyperlink r:id="rId3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investigative reports may be withheld from the subject, except as required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department may take reasonable steps to protect confidential information relating to another subject.</w:t>
      </w:r>
    </w:p>
    <w:p>
      <w:pPr>
        <w:spacing w:before="0" w:after="0"/>
        <w:ind w:left="120"/>
        <w:jc w:val="both"/>
      </w:pPr>
      <w:r>
        <w:rPr>
          <w:rFonts w:ascii="Times New Roman" w:hAnsi="Times New Roman"/>
          <w:b/>
          <w:i w:val="false"/>
          <w:color w:val="000000"/>
          <w:sz w:val="22"/>
        </w:rPr>
        <w:t>201—5.13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Department records are open for public inspection and copying unless otherwise provided by current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kept confidential.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33">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34">
        <w:r>
          <w:rPr>
            <w:rStyle w:val="Hyperlink"/>
            <w:rFonts w:ascii="Times New Roman" w:hAnsi="Times New Roman"/>
            <w:b w:val="false"/>
            <w:i w:val="false"/>
            <w:color w:val="000000"/>
            <w:sz w:val="22"/>
          </w:rPr>
          <w:t>422.17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36">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37">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(Iowa Code sections </w:t>
      </w:r>
      <w:hyperlink r:id="rId38">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40">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43">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Iowa Administrative Code, </w:t>
      </w:r>
      <w:hyperlink r:id="rId45">
        <w:r>
          <w:rPr>
            <w:rStyle w:val="Hyperlink"/>
            <w:rFonts w:ascii="Times New Roman" w:hAnsi="Times New Roman"/>
            <w:b w:val="false"/>
            <w:i w:val="false"/>
            <w:color w:val="000000"/>
            <w:sz w:val="22"/>
          </w:rPr>
          <w:t>291—5.1(2),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“o”</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5.1(6)</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5.1(10)</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201—5.14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val="false"/>
          <w:color w:val="000000"/>
          <w:sz w:val="22"/>
        </w:rPr>
        <w:t>This rule describes the nature and extent of personally identifiable information which is collected, maintained, and retrieved by the agency by personal identifier in record systems as defined in this rule.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The type of record. Disclosures are in accordance with the following code:</w:t>
      </w:r>
    </w:p>
    <w:tbl>
      <w:tblPr>
        <w:tblW w:w="5000" w:type="pct"/>
        <w:tblCellSpacing w:w="0" w:type="auto"/>
        <w:tblBorders>
          <w:top w:val="none"/>
          <w:left w:val="none"/>
          <w:bottom w:val="none"/>
          <w:right w:val="none"/>
          <w:insideH w:val="none"/>
          <w:insideV w:val="none"/>
        </w:tblBorders>
        <w:tblLayout w:type="fixed"/>
      </w:tblPr>
      <w:tblGrid>
        <w:gridCol w:w="1857"/>
        <w:gridCol w:w="9333"/>
      </w:tblGrid>
      <w:tr>
        <w:trPr>
          <w:trHeight w:val="210" w:hRule="atLeast"/>
        </w:trPr>
        <w:tc>
          <w:tcPr>
            <w:tcW w:w="18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CODE</w:t>
            </w:r>
          </w:p>
        </w:tc>
        <w:tc>
          <w:tcPr>
            <w:tcW w:w="933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MEANING</w:t>
            </w:r>
          </w:p>
        </w:tc>
      </w:tr>
      <w:tr>
        <w:trPr>
          <w:trHeight w:val="210" w:hRule="atLeast"/>
        </w:trPr>
        <w:tc>
          <w:tcPr>
            <w:tcW w:w="18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w:t>
            </w:r>
          </w:p>
        </w:tc>
        <w:tc>
          <w:tcPr>
            <w:tcW w:w="9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records are open for public inspection.</w:t>
            </w:r>
          </w:p>
        </w:tc>
      </w:tr>
      <w:tr>
        <w:trPr>
          <w:trHeight w:val="210" w:hRule="atLeast"/>
        </w:trPr>
        <w:tc>
          <w:tcPr>
            <w:tcW w:w="18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w:t>
            </w:r>
          </w:p>
        </w:tc>
        <w:tc>
          <w:tcPr>
            <w:tcW w:w="9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records are confidential and are not open to public inspection.</w:t>
            </w:r>
          </w:p>
        </w:tc>
      </w:tr>
      <w:tr>
        <w:trPr>
          <w:trHeight w:val="390" w:hRule="atLeast"/>
        </w:trPr>
        <w:tc>
          <w:tcPr>
            <w:tcW w:w="185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w:t>
            </w:r>
          </w:p>
        </w:tc>
        <w:tc>
          <w:tcPr>
            <w:tcW w:w="9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department has discretion whether to allow public inspection of the record when the record contains information that is partially open or partially confidential.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val="false"/>
          <w:color w:val="000000"/>
          <w:sz w:val="22"/>
        </w:rPr>
        <w:t>The records systems maintained by the department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Director’s office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08"/>
        <w:gridCol w:w="3972"/>
        <w:gridCol w:w="559"/>
        <w:gridCol w:w="559"/>
        <w:gridCol w:w="558"/>
        <w:gridCol w:w="664"/>
        <w:gridCol w:w="931"/>
        <w:gridCol w:w="1667"/>
        <w:gridCol w:w="1571"/>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Description of Record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Type of</w:t>
            </w:r>
          </w:p>
          <w:p>
            <w:pPr>
              <w:spacing w:before="0" w:after="0"/>
              <w:ind w:left="160"/>
              <w:jc w:val="left"/>
            </w:pPr>
            <w:r>
              <w:rPr>
                <w:rFonts w:ascii="Times New Roman" w:hAnsi="Times New Roman"/>
                <w:b w:val="false"/>
                <w:i w:val="false"/>
                <w:color w:val="000000"/>
                <w:sz w:val="16"/>
              </w:rPr>
              <w:t>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Legal</w:t>
            </w:r>
          </w:p>
          <w:p>
            <w:pPr>
              <w:spacing w:before="0" w:after="0"/>
              <w:ind w:left="160"/>
              <w:jc w:val="left"/>
            </w:pPr>
            <w:r>
              <w:rPr>
                <w:rFonts w:ascii="Times New Roman" w:hAnsi="Times New Roman"/>
                <w:b w:val="false"/>
                <w:i w:val="false"/>
                <w:color w:val="000000"/>
                <w:sz w:val="16"/>
              </w:rPr>
              <w:t>Authority</w:t>
            </w:r>
          </w:p>
        </w:tc>
        <w:tc>
          <w:tcPr>
            <w:tcW w:w="1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Storage</w:t>
            </w:r>
          </w:p>
        </w:tc>
        <w:tc>
          <w:tcPr>
            <w:tcW w:w="15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Comparison</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Bd. Mtg. Minutes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Full</w:t>
            </w:r>
          </w:p>
        </w:tc>
      </w:tr>
      <w:tr>
        <w:trPr>
          <w:trHeight w:val="21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Incarcerated Individual Corres.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Business Corres.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Partial</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 Corres.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Partial</w:t>
            </w:r>
          </w:p>
        </w:tc>
      </w:tr>
      <w:tr>
        <w:trPr>
          <w:trHeight w:val="21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Investigations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21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Incident Reports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Press Releases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Institutions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08"/>
        <w:gridCol w:w="3972"/>
        <w:gridCol w:w="559"/>
        <w:gridCol w:w="559"/>
        <w:gridCol w:w="558"/>
        <w:gridCol w:w="664"/>
        <w:gridCol w:w="931"/>
        <w:gridCol w:w="1667"/>
        <w:gridCol w:w="1571"/>
      </w:tblGrid>
      <w:tr>
        <w:trPr>
          <w:trHeight w:val="45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Description of Record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of 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Legal</w:t>
            </w:r>
          </w:p>
          <w:p>
            <w:pPr>
              <w:spacing w:before="0" w:after="0"/>
              <w:ind w:left="160"/>
              <w:jc w:val="left"/>
            </w:pPr>
            <w:r>
              <w:rPr>
                <w:rFonts w:ascii="Times New Roman" w:hAnsi="Times New Roman"/>
                <w:b w:val="false"/>
                <w:i w:val="false"/>
                <w:color w:val="000000"/>
                <w:sz w:val="16"/>
              </w:rPr>
              <w:t>Authority</w:t>
            </w:r>
          </w:p>
        </w:tc>
        <w:tc>
          <w:tcPr>
            <w:tcW w:w="1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Storage</w:t>
            </w:r>
          </w:p>
        </w:tc>
        <w:tc>
          <w:tcPr>
            <w:tcW w:w="157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Comparison</w:t>
            </w:r>
          </w:p>
        </w:tc>
      </w:tr>
      <w:tr>
        <w:trPr>
          <w:trHeight w:val="225"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Incarcerated Individual Records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72"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 Demographic Data/Action</w:t>
            </w:r>
          </w:p>
          <w:p>
            <w:pPr>
              <w:spacing w:before="0" w:after="0"/>
              <w:ind w:left="160"/>
              <w:jc w:val="left"/>
            </w:pPr>
            <w:r>
              <w:rPr>
                <w:rFonts w:ascii="Times New Roman" w:hAnsi="Times New Roman"/>
                <w:b w:val="false"/>
                <w:i w:val="false"/>
                <w:color w:val="000000"/>
                <w:sz w:val="16"/>
              </w:rPr>
              <w:t xml:space="preserve"> Section</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 Admission Documents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72"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c. Classification and Release </w:t>
            </w:r>
          </w:p>
          <w:p>
            <w:pPr>
              <w:spacing w:before="0" w:after="0"/>
              <w:ind w:left="160"/>
              <w:jc w:val="left"/>
            </w:pPr>
            <w:r>
              <w:rPr>
                <w:rFonts w:ascii="Times New Roman" w:hAnsi="Times New Roman"/>
                <w:b w:val="false"/>
                <w:i w:val="false"/>
                <w:color w:val="000000"/>
                <w:sz w:val="16"/>
              </w:rPr>
              <w:t xml:space="preserve"> Documents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Time Computation</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 Clinical and Medical</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 Correspondence and Visiting</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 Legal Documents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Incarcerated Individual Accounts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21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Security Records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Disciplinary Records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210" w:hRule="atLeast"/>
        </w:trPr>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 Segregation Logs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210" w:hRule="atLeast"/>
        </w:trPr>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Housing Unit Logs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Incident Reports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3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Contracts and Agreements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21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Volunteers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Staff Training</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Incarcerated Individual Movement</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Meeting Minutes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Full</w:t>
            </w:r>
          </w:p>
        </w:tc>
      </w:tr>
      <w:tr>
        <w:trPr>
          <w:trHeight w:val="21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Lawsuits and Attorney Corres.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21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Library Records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Education and Vocation Records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Press Releases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Incarcerated Individual Grievances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397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Miscellaneous</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5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66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5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 Community-Based Corrections - Interstate Compact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28"/>
        <w:gridCol w:w="3992"/>
        <w:gridCol w:w="579"/>
        <w:gridCol w:w="579"/>
        <w:gridCol w:w="579"/>
        <w:gridCol w:w="1304"/>
        <w:gridCol w:w="861"/>
        <w:gridCol w:w="977"/>
        <w:gridCol w:w="1591"/>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Description of Record</w:t>
            </w: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Type</w:t>
            </w:r>
          </w:p>
        </w:tc>
        <w:tc>
          <w:tcPr>
            <w:tcW w:w="130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Legal</w:t>
            </w:r>
          </w:p>
          <w:p>
            <w:pPr>
              <w:spacing w:before="0" w:after="0"/>
              <w:ind w:left="160"/>
              <w:jc w:val="left"/>
            </w:pPr>
            <w:r>
              <w:rPr>
                <w:rFonts w:ascii="Times New Roman" w:hAnsi="Times New Roman"/>
                <w:b w:val="false"/>
                <w:i w:val="false"/>
                <w:color w:val="000000"/>
                <w:sz w:val="16"/>
              </w:rPr>
              <w:t>Authority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Storage</w:t>
            </w:r>
          </w:p>
        </w:tc>
        <w:tc>
          <w:tcPr>
            <w:tcW w:w="159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Comparison</w:t>
            </w:r>
          </w:p>
        </w:tc>
      </w:tr>
      <w:tr>
        <w:trPr>
          <w:trHeight w:val="39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Interstate Compact</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w:t>
            </w:r>
          </w:p>
          <w:p>
            <w:pPr>
              <w:spacing w:before="0" w:after="0"/>
              <w:ind w:left="16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Parole/Probation Supervision</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Investigation Requests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w:t>
            </w:r>
          </w:p>
          <w:p>
            <w:pPr>
              <w:spacing w:before="0" w:after="0"/>
              <w:ind w:left="16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 Acceptance</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Rejection</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w:t>
            </w:r>
          </w:p>
          <w:p>
            <w:pPr>
              <w:spacing w:before="0" w:after="0"/>
              <w:ind w:left="16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21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Progress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 Violations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w:t>
            </w:r>
          </w:p>
          <w:p>
            <w:pPr>
              <w:spacing w:before="0" w:after="0"/>
              <w:ind w:left="16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21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 Discharge Request</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51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 Other Closures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w:t>
            </w:r>
          </w:p>
          <w:p>
            <w:pPr>
              <w:spacing w:before="0" w:after="0"/>
              <w:ind w:left="16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Presentence Investigation Request</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 Presentence Investigation</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Absconder Tracking</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 Parole Violators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w:t>
            </w:r>
          </w:p>
          <w:p>
            <w:pPr>
              <w:spacing w:before="0" w:after="0"/>
              <w:ind w:left="16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J. Miscellaneous Reports and</w:t>
            </w:r>
          </w:p>
          <w:p>
            <w:pPr>
              <w:spacing w:before="0" w:after="0"/>
              <w:ind w:left="160"/>
              <w:jc w:val="left"/>
            </w:pPr>
            <w:r>
              <w:rPr>
                <w:rFonts w:ascii="Times New Roman" w:hAnsi="Times New Roman"/>
                <w:b w:val="false"/>
                <w:i w:val="false"/>
                <w:color w:val="000000"/>
                <w:sz w:val="16"/>
              </w:rPr>
              <w:t xml:space="preserve"> Correspondence</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II.</w:t>
            </w:r>
          </w:p>
        </w:tc>
        <w:tc>
          <w:tcPr>
            <w:tcW w:w="3992"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Parole/Probation/Pretrial/</w:t>
            </w:r>
          </w:p>
          <w:p>
            <w:pPr>
              <w:spacing w:before="0" w:after="0"/>
              <w:ind w:left="160"/>
              <w:jc w:val="left"/>
            </w:pPr>
            <w:r>
              <w:rPr>
                <w:rFonts w:ascii="Times New Roman" w:hAnsi="Times New Roman"/>
                <w:b w:val="false"/>
                <w:i w:val="false"/>
                <w:color w:val="000000"/>
                <w:sz w:val="16"/>
              </w:rPr>
              <w:t>Presentence/Residential</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Classification</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w:t>
            </w:r>
          </w:p>
          <w:p>
            <w:pPr>
              <w:spacing w:before="0" w:after="0"/>
              <w:ind w:left="16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 Status Reports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w:t>
            </w:r>
          </w:p>
          <w:p>
            <w:pPr>
              <w:spacing w:before="0" w:after="0"/>
              <w:ind w:left="16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Charge/Disposition</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w:t>
            </w:r>
          </w:p>
          <w:p>
            <w:pPr>
              <w:spacing w:before="0" w:after="0"/>
              <w:ind w:left="16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21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III.</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Work Release</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Progress Reports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 Violation Reports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Discharge Reports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Disciplinary Records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 Time Computation</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 Legal Documents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904.602</w:t>
            </w:r>
          </w:p>
          <w:p>
            <w:pPr>
              <w:spacing w:before="0" w:after="0"/>
              <w:ind w:left="160"/>
              <w:jc w:val="left"/>
            </w:pPr>
            <w:r>
              <w:rPr>
                <w:rFonts w:ascii="Times New Roman" w:hAnsi="Times New Roman"/>
                <w:b w:val="false"/>
                <w:i w:val="false"/>
                <w:color w:val="000000"/>
                <w:sz w:val="16"/>
              </w:rPr>
              <w:t> </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 Incident Reports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 Demographic Data/Action</w:t>
            </w:r>
          </w:p>
          <w:p>
            <w:pPr>
              <w:spacing w:before="0" w:after="0"/>
              <w:ind w:left="160"/>
              <w:jc w:val="left"/>
            </w:pPr>
            <w:r>
              <w:rPr>
                <w:rFonts w:ascii="Times New Roman" w:hAnsi="Times New Roman"/>
                <w:b w:val="false"/>
                <w:i w:val="false"/>
                <w:color w:val="000000"/>
                <w:sz w:val="16"/>
              </w:rPr>
              <w:t xml:space="preserve"> Section</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w:t>
            </w:r>
          </w:p>
          <w:p>
            <w:pPr>
              <w:spacing w:before="0" w:after="0"/>
              <w:ind w:left="16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 Admission Documents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w:t>
            </w:r>
          </w:p>
          <w:p>
            <w:pPr>
              <w:spacing w:before="0" w:after="0"/>
              <w:ind w:left="160"/>
              <w:jc w:val="left"/>
            </w:pPr>
            <w:r>
              <w:rPr>
                <w:rFonts w:ascii="Times New Roman" w:hAnsi="Times New Roman"/>
                <w:b w:val="false"/>
                <w:i w:val="false"/>
                <w:color w:val="000000"/>
                <w:sz w:val="16"/>
              </w:rPr>
              <w:t> </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J. Classification and Release</w:t>
            </w:r>
          </w:p>
          <w:p>
            <w:pPr>
              <w:spacing w:before="0" w:after="0"/>
              <w:ind w:left="160"/>
              <w:jc w:val="left"/>
            </w:pPr>
            <w:r>
              <w:rPr>
                <w:rFonts w:ascii="Times New Roman" w:hAnsi="Times New Roman"/>
                <w:b w:val="false"/>
                <w:i w:val="false"/>
                <w:color w:val="000000"/>
                <w:sz w:val="16"/>
              </w:rPr>
              <w:t xml:space="preserve"> Documents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21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 Clinical and Medical</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21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 Correspondence and Visiting</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O,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21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IV.</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Client Complaints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w:t>
            </w:r>
          </w:p>
        </w:tc>
        <w:tc>
          <w:tcPr>
            <w:tcW w:w="399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Jail Inspections</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57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w:t>
            </w:r>
          </w:p>
        </w:tc>
        <w:tc>
          <w:tcPr>
            <w:tcW w:w="1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904.602</w:t>
            </w:r>
          </w:p>
        </w:tc>
        <w:tc>
          <w:tcPr>
            <w:tcW w:w="8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t>
            </w:r>
          </w:p>
        </w:tc>
        <w:tc>
          <w:tcPr>
            <w:tcW w:w="9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Auto- mated</w:t>
            </w:r>
          </w:p>
        </w:tc>
        <w:tc>
          <w:tcPr>
            <w:tcW w:w="15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Iowa state industries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72"/>
        <w:gridCol w:w="4035"/>
        <w:gridCol w:w="1475"/>
        <w:gridCol w:w="728"/>
        <w:gridCol w:w="814"/>
        <w:gridCol w:w="1731"/>
        <w:gridCol w:w="1635"/>
      </w:tblGrid>
      <w:tr>
        <w:trPr>
          <w:trHeight w:val="40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Description of Record</w:t>
            </w:r>
          </w:p>
        </w:tc>
        <w:tc>
          <w:tcPr>
            <w:tcW w:w="147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Type of</w:t>
            </w:r>
          </w:p>
          <w:p>
            <w:pPr>
              <w:spacing w:before="0" w:after="0"/>
              <w:ind w:left="160"/>
              <w:jc w:val="center"/>
            </w:pPr>
            <w:r>
              <w:rPr>
                <w:rFonts w:ascii="Times New Roman" w:hAnsi="Times New Roman"/>
                <w:b w:val="false"/>
                <w:i w:val="false"/>
                <w:color w:val="000000"/>
                <w:sz w:val="16"/>
              </w:rPr>
              <w:t>Record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Legal</w:t>
            </w:r>
          </w:p>
          <w:p>
            <w:pPr>
              <w:spacing w:before="0" w:after="0"/>
              <w:ind w:left="160"/>
              <w:jc w:val="left"/>
            </w:pPr>
            <w:r>
              <w:rPr>
                <w:rFonts w:ascii="Times New Roman" w:hAnsi="Times New Roman"/>
                <w:b w:val="false"/>
                <w:i w:val="false"/>
                <w:color w:val="000000"/>
                <w:sz w:val="16"/>
              </w:rPr>
              <w:t>Authority</w:t>
            </w:r>
          </w:p>
        </w:tc>
        <w:tc>
          <w:tcPr>
            <w:tcW w:w="173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Storage</w:t>
            </w:r>
          </w:p>
        </w:tc>
        <w:tc>
          <w:tcPr>
            <w:tcW w:w="163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Comparison</w:t>
            </w:r>
          </w:p>
        </w:tc>
      </w:tr>
      <w:tr>
        <w:trPr>
          <w:trHeight w:val="390" w:hRule="atLeast"/>
        </w:trPr>
        <w:tc>
          <w:tcPr>
            <w:tcW w:w="7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403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Customer Lists</w:t>
            </w:r>
          </w:p>
        </w:tc>
        <w:tc>
          <w:tcPr>
            <w:tcW w:w="1475"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C</w:t>
            </w:r>
          </w:p>
        </w:tc>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 </w:t>
            </w:r>
          </w:p>
        </w:tc>
        <w:tc>
          <w:tcPr>
            <w:tcW w:w="81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73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6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390" w:hRule="atLeast"/>
        </w:trPr>
        <w:tc>
          <w:tcPr>
            <w:tcW w:w="7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4035"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Formulas, Mixture and Special</w:t>
            </w:r>
          </w:p>
          <w:p>
            <w:pPr>
              <w:spacing w:before="0" w:after="0"/>
              <w:ind w:left="160"/>
              <w:jc w:val="left"/>
            </w:pPr>
            <w:r>
              <w:rPr>
                <w:rFonts w:ascii="Times New Roman" w:hAnsi="Times New Roman"/>
                <w:b w:val="false"/>
                <w:i w:val="false"/>
                <w:color w:val="000000"/>
                <w:sz w:val="16"/>
              </w:rPr>
              <w:t>Designs</w:t>
            </w:r>
          </w:p>
        </w:tc>
        <w:tc>
          <w:tcPr>
            <w:tcW w:w="1475"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C</w:t>
            </w:r>
          </w:p>
        </w:tc>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 </w:t>
            </w:r>
          </w:p>
        </w:tc>
        <w:tc>
          <w:tcPr>
            <w:tcW w:w="81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7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6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w:t>
            </w:r>
          </w:p>
        </w:tc>
      </w:tr>
      <w:tr>
        <w:trPr>
          <w:trHeight w:val="390" w:hRule="atLeast"/>
        </w:trPr>
        <w:tc>
          <w:tcPr>
            <w:tcW w:w="7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4035"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Unaudited Monthly Balance Sheets</w:t>
            </w:r>
          </w:p>
          <w:p>
            <w:pPr>
              <w:spacing w:before="0" w:after="0"/>
              <w:ind w:left="160"/>
              <w:jc w:val="left"/>
            </w:pPr>
            <w:r>
              <w:rPr>
                <w:rFonts w:ascii="Times New Roman" w:hAnsi="Times New Roman"/>
                <w:b w:val="false"/>
                <w:i w:val="false"/>
                <w:color w:val="000000"/>
                <w:sz w:val="16"/>
              </w:rPr>
              <w:t>and Income Statements</w:t>
            </w:r>
          </w:p>
        </w:tc>
        <w:tc>
          <w:tcPr>
            <w:tcW w:w="1475"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C</w:t>
            </w:r>
          </w:p>
        </w:tc>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 </w:t>
            </w:r>
          </w:p>
        </w:tc>
        <w:tc>
          <w:tcPr>
            <w:tcW w:w="81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73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 Copy</w:t>
            </w:r>
          </w:p>
          <w:p>
            <w:pPr>
              <w:spacing w:before="0" w:after="0"/>
              <w:ind w:left="160"/>
              <w:jc w:val="left"/>
            </w:pPr>
            <w:r>
              <w:rPr>
                <w:rFonts w:ascii="Times New Roman" w:hAnsi="Times New Roman"/>
                <w:b w:val="false"/>
                <w:i w:val="false"/>
                <w:color w:val="000000"/>
                <w:sz w:val="16"/>
              </w:rPr>
              <w:t>Automated</w:t>
            </w:r>
          </w:p>
        </w:tc>
        <w:tc>
          <w:tcPr>
            <w:tcW w:w="16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210" w:hRule="atLeast"/>
        </w:trPr>
        <w:tc>
          <w:tcPr>
            <w:tcW w:w="7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403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Cost Calculations for Sealed Bids</w:t>
            </w:r>
          </w:p>
        </w:tc>
        <w:tc>
          <w:tcPr>
            <w:tcW w:w="1475"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C</w:t>
            </w:r>
          </w:p>
        </w:tc>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 </w:t>
            </w:r>
          </w:p>
        </w:tc>
        <w:tc>
          <w:tcPr>
            <w:tcW w:w="81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7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6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r>
        <w:trPr>
          <w:trHeight w:val="225" w:hRule="atLeast"/>
        </w:trPr>
        <w:tc>
          <w:tcPr>
            <w:tcW w:w="7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403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Yearly Audits</w:t>
            </w:r>
          </w:p>
        </w:tc>
        <w:tc>
          <w:tcPr>
            <w:tcW w:w="147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w:t>
            </w:r>
          </w:p>
        </w:tc>
        <w:tc>
          <w:tcPr>
            <w:tcW w:w="7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22, </w:t>
            </w:r>
          </w:p>
        </w:tc>
        <w:tc>
          <w:tcPr>
            <w:tcW w:w="81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904</w:t>
            </w:r>
          </w:p>
        </w:tc>
        <w:tc>
          <w:tcPr>
            <w:tcW w:w="173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 Copy</w:t>
            </w:r>
          </w:p>
        </w:tc>
        <w:tc>
          <w:tcPr>
            <w:tcW w:w="16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Full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50">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201—5.15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available for public inspection—policies and procedures (excluding security) meeting minutes. </w:t>
      </w:r>
      <w:r>
        <w:rPr>
          <w:rFonts w:ascii="Times New Roman" w:hAnsi="Times New Roman"/>
          <w:b w:val="false"/>
          <w:i w:val="false"/>
          <w:color w:val="000000"/>
          <w:sz w:val="22"/>
        </w:rPr>
        <w:t xml:space="preserve">This rule describes groups of records maintained by the department other than record systems as previously defined. These records are routinely available to the public. However, the department’s files of these records may contain confidential information, as discussed in rule </w:t>
      </w:r>
      <w:hyperlink r:id="rId51">
        <w:r>
          <w:rPr>
            <w:rStyle w:val="Hyperlink"/>
            <w:rFonts w:ascii="Times New Roman" w:hAnsi="Times New Roman"/>
            <w:b w:val="false"/>
            <w:i w:val="false"/>
            <w:color w:val="000000"/>
            <w:sz w:val="22"/>
          </w:rPr>
          <w:t>201—5.13</w:t>
        </w:r>
      </w:hyperlink>
      <w:r>
        <w:rPr>
          <w:rFonts w:ascii="Times New Roman" w:hAnsi="Times New Roman"/>
          <w:b w:val="false"/>
          <w:i w:val="false"/>
          <w:color w:val="000000"/>
          <w:sz w:val="22"/>
        </w:rPr>
        <w:t>(17A,22). The following records are stored both as hard copy and in automated data processing systems unless otherwise noted.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Rule making.</w:t>
      </w:r>
      <w:r>
        <w:rPr>
          <w:rFonts w:ascii="Times New Roman" w:hAnsi="Times New Roman"/>
          <w:b w:val="false"/>
          <w:i w:val="false"/>
          <w:color w:val="000000"/>
          <w:sz w:val="22"/>
        </w:rPr>
        <w:t xml:space="preserve"> Rule-making records may contain information about individuals making written or oral comments on proposed rules. This information is collected pursuant to Iowa Code section </w:t>
      </w:r>
      <w:hyperlink r:id="rId5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Board meeting records.</w:t>
      </w:r>
      <w:r>
        <w:rPr>
          <w:rFonts w:ascii="Times New Roman" w:hAnsi="Times New Roman"/>
          <w:b w:val="false"/>
          <w:i w:val="false"/>
          <w:color w:val="000000"/>
          <w:sz w:val="22"/>
        </w:rPr>
        <w:t xml:space="preserve"> Agendas, minutes, and materials presented to the department are available from the office of the director except those records concerning closed sessions which are exempt from disclosure under Iowa Code section </w:t>
      </w:r>
      <w:hyperlink r:id="rId53">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which are otherwise confidential by law. Board meeting records contain information about people who participate in meetings. This information is collected pursuant to Iowa Code section </w:t>
      </w:r>
      <w:hyperlink r:id="rId54">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Publications.</w:t>
      </w:r>
      <w:r>
        <w:rPr>
          <w:rFonts w:ascii="Times New Roman" w:hAnsi="Times New Roman"/>
          <w:b w:val="false"/>
          <w:i w:val="false"/>
          <w:color w:val="000000"/>
          <w:sz w:val="22"/>
        </w:rPr>
        <w:t xml:space="preserve"> News releases, annual reports, project reports, department newsletters, etc., are available from the office of the director. Brochures describing various department programs are available at local offices of the department. Department news releases, project reports, and newsletters may contain information about individuals, including department staff or members of department councils or committees. This information is not retrieved by individual identifier.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color w:val="000000"/>
          <w:sz w:val="22"/>
        </w:rPr>
        <w:t>Statistical reports.</w:t>
      </w:r>
      <w:r>
        <w:rPr>
          <w:rFonts w:ascii="Times New Roman" w:hAnsi="Times New Roman"/>
          <w:b w:val="false"/>
          <w:i w:val="false"/>
          <w:color w:val="000000"/>
          <w:sz w:val="22"/>
        </w:rPr>
        <w:t xml:space="preserve"> Periodic reports of the department for various department programs are available from the director. Statistical reports do not contain personally identifiable information.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color w:val="000000"/>
          <w:sz w:val="22"/>
        </w:rPr>
        <w:t>Grants.</w:t>
      </w:r>
      <w:r>
        <w:rPr>
          <w:rFonts w:ascii="Times New Roman" w:hAnsi="Times New Roman"/>
          <w:b w:val="false"/>
          <w:i w:val="false"/>
          <w:color w:val="000000"/>
          <w:sz w:val="22"/>
        </w:rPr>
        <w:t xml:space="preserve"> Records on persons receiving grants for various projects or programs are available through the office of the director. These records may contain information about employees of a grantee. This information is not retrieved by individual identifier and is not stored on an automated data processing system. The information is collected under the authority of Iowa Code chapter </w:t>
      </w:r>
      <w:hyperlink r:id="rId55">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color w:val="000000"/>
          <w:sz w:val="22"/>
        </w:rPr>
        <w:t>Published materials.</w:t>
      </w:r>
      <w:r>
        <w:rPr>
          <w:rFonts w:ascii="Times New Roman" w:hAnsi="Times New Roman"/>
          <w:b w:val="false"/>
          <w:i w:val="false"/>
          <w:color w:val="000000"/>
          <w:sz w:val="22"/>
        </w:rPr>
        <w:t xml:space="preserve"> The department uses many legal and technical publications in its work. The public may inspect these publications upon request. Some of these materials may be protected by copyright law. These records are hard copy only.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color w:val="000000"/>
          <w:sz w:val="22"/>
        </w:rPr>
        <w:t>Policy manuals.</w:t>
      </w:r>
      <w:r>
        <w:rPr>
          <w:rFonts w:ascii="Times New Roman" w:hAnsi="Times New Roman"/>
          <w:b w:val="false"/>
          <w:i w:val="false"/>
          <w:color w:val="000000"/>
          <w:sz w:val="22"/>
        </w:rPr>
        <w:t xml:space="preserve"> The department employees’ manual, containing the policies and procedures describing the department’s regulations and practices, is available in every office of the department. Subscriptions to all or part of the employees’ manual are available at the cost of production and handling. Requests for subscription information should be addressed to the director. Policy manuals do not contain information about individuals.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color w:val="000000"/>
          <w:sz w:val="22"/>
        </w:rPr>
        <w:t>Other records.</w:t>
      </w:r>
      <w:r>
        <w:rPr>
          <w:rFonts w:ascii="Times New Roman" w:hAnsi="Times New Roman"/>
          <w:b w:val="false"/>
          <w:i w:val="false"/>
          <w:color w:val="000000"/>
          <w:sz w:val="22"/>
        </w:rPr>
        <w:t xml:space="preserve"> All other records that are not exempted from disclosure by law.</w:t>
      </w:r>
    </w:p>
    <w:p>
      <w:pPr>
        <w:spacing w:before="0" w:after="0"/>
        <w:ind w:left="120"/>
        <w:jc w:val="both"/>
      </w:pPr>
      <w:r>
        <w:rPr>
          <w:rFonts w:ascii="Times New Roman" w:hAnsi="Times New Roman"/>
          <w:b/>
          <w:i w:val="false"/>
          <w:color w:val="000000"/>
          <w:sz w:val="22"/>
        </w:rPr>
        <w:t>201—5.16</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5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agency which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rules of discovery, evidentiary privileges, and applicable regulations of the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7">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10/31/83—published 11/23/83, effective 10/31/83]</w:t>
      </w:r>
    </w:p>
    <w:p>
      <w:pPr>
        <w:spacing w:before="0" w:after="0"/>
        <w:ind w:left="120"/>
        <w:jc w:val="center"/>
      </w:pPr>
      <w:r>
        <w:rPr>
          <w:rFonts w:ascii="Times New Roman" w:hAnsi="Times New Roman"/>
          <w:b w:val="false"/>
          <w:i w:val="false"/>
          <w:color w:val="000000"/>
          <w:sz w:val="21"/>
        </w:rPr>
        <w:t>[Filed emergency 4/27/84—published 5/23/84, effective 4/27/84]</w:t>
      </w:r>
    </w:p>
    <w:p>
      <w:pPr>
        <w:spacing w:before="0" w:after="0"/>
        <w:ind w:left="120"/>
        <w:jc w:val="center"/>
      </w:pPr>
      <w:r>
        <w:rPr>
          <w:rFonts w:ascii="Times New Roman" w:hAnsi="Times New Roman"/>
          <w:b w:val="false"/>
          <w:i w:val="false"/>
          <w:color w:val="000000"/>
          <w:sz w:val="21"/>
        </w:rPr>
        <w:t>[Filed 7/24/84, Notice 5/23/84—published 8/15/84, effective 9/19/84]</w:t>
      </w:r>
    </w:p>
    <w:p>
      <w:pPr>
        <w:spacing w:before="0" w:after="0"/>
        <w:ind w:left="120"/>
        <w:jc w:val="center"/>
      </w:pPr>
      <w:r>
        <w:rPr>
          <w:rFonts w:ascii="Times New Roman" w:hAnsi="Times New Roman"/>
          <w:b w:val="false"/>
          <w:i w:val="false"/>
          <w:color w:val="000000"/>
          <w:sz w:val="21"/>
        </w:rPr>
        <w:t>[Filed emergency 8/18/88 after Notice 3/23/88—published 9/7/88, effective 8/19/88]</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8.pdf" Type="http://schemas.openxmlformats.org/officeDocument/2006/relationships/hyperlink" Id="rId7"/>
    <Relationship TargetMode="External" Target="https://www.legis.iowa.gov/docs/ico/chapter/904.601.pdf" Type="http://schemas.openxmlformats.org/officeDocument/2006/relationships/hyperlink" Id="rId8"/>
    <Relationship TargetMode="External" Target="https://www.legis.iowa.gov/docs/ico/chapter/904.602.pdf" Type="http://schemas.openxmlformats.org/officeDocument/2006/relationships/hyperlink" Id="rId9"/>
    <Relationship TargetMode="External" Target="https://www.legis.iowa.gov/docs/ico/chapter/904.603.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8.pdf" Type="http://schemas.openxmlformats.org/officeDocument/2006/relationships/hyperlink" Id="rId13"/>
    <Relationship TargetMode="External" Target="https://www.legis.iowa.gov/docs/ico/chapter/904.601.pdf" Type="http://schemas.openxmlformats.org/officeDocument/2006/relationships/hyperlink" Id="rId14"/>
    <Relationship TargetMode="External" Target="https://www.legis.iowa.gov/docs/ico/chapter/904.602.pdf" Type="http://schemas.openxmlformats.org/officeDocument/2006/relationships/hyperlink" Id="rId15"/>
    <Relationship TargetMode="External" Target="https://www.legis.iowa.gov/docs/ico/chapter/904.603.pdf" Type="http://schemas.openxmlformats.org/officeDocument/2006/relationships/hyperlink" Id="rId16"/>
    <Relationship TargetMode="External" Target="https://www.legis.iowa.gov/docs/ico/chapter/22.1.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22.pdf" Type="http://schemas.openxmlformats.org/officeDocument/2006/relationships/hyperlink" Id="rId19"/>
    <Relationship TargetMode="External" Target="https://www.legis.iowa.gov/docs/ico/chapter/904.601.pdf" Type="http://schemas.openxmlformats.org/officeDocument/2006/relationships/hyperlink" Id="rId20"/>
    <Relationship TargetMode="External" Target="https://www.legis.iowa.gov/docs/ico/chapter/904.602.pdf" Type="http://schemas.openxmlformats.org/officeDocument/2006/relationships/hyperlink" Id="rId21"/>
    <Relationship TargetMode="External" Target="https://www.legis.iowa.gov/docs/ico/chapter/904.603.pdf" Type="http://schemas.openxmlformats.org/officeDocument/2006/relationships/hyperlink" Id="rId22"/>
    <Relationship TargetMode="External" Target="https://www.legis.iowa.gov/docs/ico/chapter/22.8.pdf" Type="http://schemas.openxmlformats.org/officeDocument/2006/relationships/hyperlink" Id="rId23"/>
    <Relationship TargetMode="External" Target="https://www.legis.iowa.gov/docs/ico/chapter/22.10.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904.602.pdf" Type="http://schemas.openxmlformats.org/officeDocument/2006/relationships/hyperlink" Id="rId26"/>
    <Relationship TargetMode="External" Target="https://www.legis.iowa.gov/docs/ico/chapter/22.8.pdf" Type="http://schemas.openxmlformats.org/officeDocument/2006/relationships/hyperlink" Id="rId27"/>
    <Relationship TargetMode="External" Target="https://www.legis.iowa.gov/docs/iac/rule/201.5.10.pdf" Type="http://schemas.openxmlformats.org/officeDocument/2006/relationships/hyperlink" Id="rId28"/>
    <Relationship TargetMode="External" Target="https://www.legis.iowa.gov/docs/ico/chapter/2A.3.pdf" Type="http://schemas.openxmlformats.org/officeDocument/2006/relationships/hyperlink" Id="rId29"/>
    <Relationship TargetMode="External" Target="https://www.legis.iowa.gov/docs/iac/rule/201.5.7.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904.602.pdf" Type="http://schemas.openxmlformats.org/officeDocument/2006/relationships/hyperlink" Id="rId32"/>
    <Relationship TargetMode="External" Target="https://www.legis.iowa.gov/docs/ico/chapter/72.3.pdf" Type="http://schemas.openxmlformats.org/officeDocument/2006/relationships/hyperlink" Id="rId33"/>
    <Relationship TargetMode="External" Target="https://www.legis.iowa.gov/docs/ico/chapter/422.17.pdf" Type="http://schemas.openxmlformats.org/officeDocument/2006/relationships/hyperlink" Id="rId34"/>
    <Relationship TargetMode="External" Target="https://www.legis.iowa.gov/docs/ico/chapter/422.20.pdf" Type="http://schemas.openxmlformats.org/officeDocument/2006/relationships/hyperlink" Id="rId35"/>
    <Relationship TargetMode="External" Target="https://www.legis.iowa.gov/docs/ico/chapter/21.5.pdf" Type="http://schemas.openxmlformats.org/officeDocument/2006/relationships/hyperlink" Id="rId36"/>
    <Relationship TargetMode="External" Target="https://www.legis.iowa.gov/docs/ico/chapter/17A.3.pdf" Type="http://schemas.openxmlformats.org/officeDocument/2006/relationships/hyperlink" Id="rId37"/>
    <Relationship TargetMode="External" Target="https://www.legis.iowa.gov/docs/ico/chapter/17A.2.pdf" Type="http://schemas.openxmlformats.org/officeDocument/2006/relationships/hyperlink" Id="rId38"/>
    <Relationship TargetMode="External" Target="https://www.legis.iowa.gov/docs/ico/chapter/17A.3.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622.10.pdf" Type="http://schemas.openxmlformats.org/officeDocument/2006/relationships/hyperlink" Id="rId41"/>
    <Relationship TargetMode="External" Target="https://www.legis.iowa.gov/docs/ico/chapter/622.11.pdf" Type="http://schemas.openxmlformats.org/officeDocument/2006/relationships/hyperlink" Id="rId42"/>
    <Relationship TargetMode="External" Target="https://www.legis.iowa.gov/docs/ico/chapter/622.10.pdf" Type="http://schemas.openxmlformats.org/officeDocument/2006/relationships/hyperlink" Id="rId43"/>
    <Relationship TargetMode="External" Target="https://www.legis.iowa.gov/docs/ico/chapter/622.11.pdf" Type="http://schemas.openxmlformats.org/officeDocument/2006/relationships/hyperlink" Id="rId44"/>
    <Relationship TargetMode="External" Target="https://www.legis.iowa.gov/docs/iac/rule/291.5.1.pdf" Type="http://schemas.openxmlformats.org/officeDocument/2006/relationships/hyperlink" Id="rId45"/>
    <Relationship TargetMode="External" Target="https://www.legis.iowa.gov/docs/iac/rule/291.5.1.pdf" Type="http://schemas.openxmlformats.org/officeDocument/2006/relationships/hyperlink" Id="rId46"/>
    <Relationship TargetMode="External" Target="https://www.legis.iowa.gov/docs/iac/rule/291.5.1.pdf" Type="http://schemas.openxmlformats.org/officeDocument/2006/relationships/hyperlink" Id="rId47"/>
    <Relationship TargetMode="External" Target="https://www.legis.iowa.gov/docs/iac/rule/291.5.1.pdf" Type="http://schemas.openxmlformats.org/officeDocument/2006/relationships/hyperlink" Id="rId48"/>
    <Relationship TargetMode="External" Target="https://www.legis.iowa.gov/docs/iac/rule/291.5.1.pdf" Type="http://schemas.openxmlformats.org/officeDocument/2006/relationships/hyperlink" Id="rId49"/>
    <Relationship TargetMode="External" Target="https://www.legis.iowa.gov/docs/ico/chapter/22.7.pdf" Type="http://schemas.openxmlformats.org/officeDocument/2006/relationships/hyperlink" Id="rId50"/>
    <Relationship TargetMode="External" Target="https://www.legis.iowa.gov/docs/iac/rule/201.5.13.pdf" Type="http://schemas.openxmlformats.org/officeDocument/2006/relationships/hyperlink" Id="rId51"/>
    <Relationship TargetMode="External" Target="https://www.legis.iowa.gov/docs/ico/chapter/17A.4.pdf" Type="http://schemas.openxmlformats.org/officeDocument/2006/relationships/hyperlink" Id="rId52"/>
    <Relationship TargetMode="External" Target="https://www.legis.iowa.gov/docs/ico/chapter/21.5.pdf" Type="http://schemas.openxmlformats.org/officeDocument/2006/relationships/hyperlink" Id="rId53"/>
    <Relationship TargetMode="External" Target="https://www.legis.iowa.gov/docs/ico/chapter/21.3.pdf" Type="http://schemas.openxmlformats.org/officeDocument/2006/relationships/hyperlink" Id="rId54"/>
    <Relationship TargetMode="External" Target="https://www.legis.iowa.gov/docs/ico/chapter/904.pdf" Type="http://schemas.openxmlformats.org/officeDocument/2006/relationships/hyperlink" Id="rId55"/>
    <Relationship TargetMode="External" Target="https://www.legis.iowa.gov/docs/ico/chapter/22.pdf" Type="http://schemas.openxmlformats.org/officeDocument/2006/relationships/hyperlink" Id="rId56"/>
    <Relationship TargetMode="External" Target="https://www.legis.iowa.gov/docs/ico/chapter/22.11.pdf" Type="http://schemas.openxmlformats.org/officeDocument/2006/relationships/hyperlink"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