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4/17/24, see 193F—Chapter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193F—11.1</w:t>
      </w:r>
      <w:r>
        <w:rPr>
          <w:rFonts w:ascii="Times New Roman" w:hAnsi="Times New Roman"/>
          <w:b/>
          <w:i w:val="false"/>
          <w:color w:val="000000"/>
          <w:sz w:val="22"/>
        </w:rPr>
        <w:t xml:space="preserve">(543D) </w:t>
      </w:r>
      <w:r>
        <w:rPr>
          <w:rFonts w:ascii="Times New Roman" w:hAnsi="Times New Roman"/>
          <w:b/>
          <w:i w:val="false"/>
          <w:color w:val="000000"/>
          <w:sz w:val="22"/>
        </w:rPr>
        <w:t xml:space="preserve">Fees. </w:t>
      </w:r>
    </w:p>
    <w:tbl>
      <w:tblPr>
        <w:tblW w:w="5000" w:type="pct"/>
        <w:tblCellSpacing w:w="0" w:type="auto"/>
        <w:tblBorders>
          <w:top w:val="none"/>
          <w:left w:val="none"/>
          <w:bottom w:val="none"/>
          <w:right w:val="none"/>
          <w:insideH w:val="none"/>
          <w:insideV w:val="none"/>
        </w:tblBorders>
        <w:tblLayout w:type="fixed"/>
      </w:tblPr>
      <w:tblGrid>
        <w:gridCol w:w="7267"/>
        <w:gridCol w:w="4000"/>
      </w:tblGrid>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Initial examination application fee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registration fee for active status (initial, reciprocal, renewal):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Associate/Certified real property appraiser &gt; one year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Associate/Certified real property appraiser &lt; one year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registration fee for inactive status (initial, reciprocal, renewal):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Certified real property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 real property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Temporary practice permit fee (each request)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a lapsed or retired license (lapsed or retired to active status)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(plus the registration fee)</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Reactivation of an inactive or retired license (inactive or retired to active status)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 (plus the registration fee)</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Formal wall certificate</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Work product review fees: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Original submission, certified residential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Original submission, certified general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$650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Additional residential reports as requested by the board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Additional nonresidential reports as requested by the board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Voluntary submission of residential reports for review</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Voluntary submission of nonresidential reports for review</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 per report</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Course application fee (non-AQB-approved courses and secondary providers)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Pre-/post-course application fee</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Background check</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$51</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 supervisory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 course instructor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Waiver to administrative rules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Late renewal of associate or certified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ASC National Registry fee &gt;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ASC National Registry fee &lt;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Examination fee (and reexamination fee) (to be paid to the examination provider)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Current provider rate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193F—11.2</w:t>
      </w:r>
      <w:r>
        <w:rPr>
          <w:rFonts w:ascii="Times New Roman" w:hAnsi="Times New Roman"/>
          <w:b/>
          <w:i w:val="false"/>
          <w:color w:val="000000"/>
          <w:sz w:val="22"/>
        </w:rPr>
        <w:t xml:space="preserve">(543D) </w:t>
      </w:r>
      <w:r>
        <w:rPr>
          <w:rFonts w:ascii="Times New Roman" w:hAnsi="Times New Roman"/>
          <w:b/>
          <w:i w:val="false"/>
          <w:color w:val="000000"/>
          <w:sz w:val="22"/>
        </w:rPr>
        <w:t xml:space="preserve">Prorating of registration fees. </w:t>
      </w:r>
      <w:r>
        <w:rPr>
          <w:rFonts w:ascii="Times New Roman" w:hAnsi="Times New Roman"/>
          <w:b w:val="false"/>
          <w:i w:val="false"/>
          <w:color w:val="000000"/>
          <w:sz w:val="22"/>
        </w:rPr>
        <w:t>An applicant applying for initial or reciprocal registration or certification within 12 months from the applicant’s renewal date, pursuant to rule </w:t>
      </w:r>
      <w:hyperlink r:id="rId5">
        <w:r>
          <w:rPr>
            <w:rStyle w:val="Hyperlink"/>
            <w:rFonts w:ascii="Times New Roman" w:hAnsi="Times New Roman"/>
            <w:b w:val="false"/>
            <w:i w:val="false"/>
            <w:color w:val="000000"/>
            <w:sz w:val="22"/>
          </w:rPr>
          <w:t>193F—8.1(543D)</w:t>
        </w:r>
      </w:hyperlink>
      <w:r>
        <w:rPr>
          <w:rFonts w:ascii="Times New Roman" w:hAnsi="Times New Roman"/>
          <w:b w:val="false"/>
          <w:i w:val="false"/>
          <w:color w:val="000000"/>
          <w:sz w:val="22"/>
        </w:rPr>
        <w:t xml:space="preserve">, will pay half the fee. An applicant applying for initial or reciprocal registration or certification more than 12 months from the applicant’s renewal date will pay the full registration fee. An applicant applying to reinstate or reactivate a lapsed registration or certification within 12 months from the applicant’s renewal date, pursuant to rule </w:t>
      </w:r>
      <w:hyperlink r:id="rId6">
        <w:r>
          <w:rPr>
            <w:rStyle w:val="Hyperlink"/>
            <w:rFonts w:ascii="Times New Roman" w:hAnsi="Times New Roman"/>
            <w:b w:val="false"/>
            <w:i w:val="false"/>
            <w:color w:val="000000"/>
            <w:sz w:val="22"/>
          </w:rPr>
          <w:t>193F—8.1</w:t>
        </w:r>
      </w:hyperlink>
      <w:r>
        <w:rPr>
          <w:rFonts w:ascii="Times New Roman" w:hAnsi="Times New Roman"/>
          <w:b w:val="false"/>
          <w:i w:val="false"/>
          <w:color w:val="000000"/>
          <w:sz w:val="22"/>
        </w:rPr>
        <w:t>(543D), will pay half the renewal fee plus the applicable reactivation or reinstatement fee. An applicant applying to reinstate or reactivate a lapsed registration or certification more than 12 months from the applicant’s renewal date will pay the full renewal fee plus the applicable reactivation or reinstatement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7848C</w:t>
      </w:r>
      <w:r>
        <w:rPr>
          <w:rFonts w:ascii="Times New Roman" w:hAnsi="Times New Roman"/>
          <w:b w:val="false"/>
          <w:i w:val="false"/>
          <w:color w:val="000000"/>
          <w:sz w:val="21"/>
        </w:rPr>
        <w:t xml:space="preserve"> (Notice ARC 7268C,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F.8.1.pdf" Type="http://schemas.openxmlformats.org/officeDocument/2006/relationships/hyperlink" Id="rId5"/>
    <Relationship TargetMode="External" Target="https://www.legis.iowa.gov/docs/iac/rule/193F.8.1.pdf" Type="http://schemas.openxmlformats.org/officeDocument/2006/relationships/hyperlink" Id="rId6"/>
    <Relationship TargetMode="External" Target="https://www.legis.iowa.gov/docs/ico/chapter/543D.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