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6/15/88, see Real Estate Commission[700] Ch 2]</w:t>
      </w:r>
    </w:p>
    <w:p>
      <w:pPr>
        <w:spacing w:before="0" w:after="0"/>
        <w:ind w:left="120"/>
        <w:jc w:val="center"/>
      </w:pPr>
      <w:r>
        <w:rPr>
          <w:rFonts w:ascii="Times New Roman" w:hAnsi="Times New Roman"/>
          <w:b w:val="false"/>
          <w:i w:val="false"/>
          <w:color w:val="000000"/>
          <w:sz w:val="14"/>
        </w:rPr>
        <w:t>[Prior to 9/4/02, see 193E—1.1(543B) and 193E—2.2(543B)]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193E—2.1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“Additional license” </w:t>
      </w:r>
      <w:r>
        <w:rPr>
          <w:rFonts w:ascii="Times New Roman" w:hAnsi="Times New Roman"/>
          <w:b w:val="false"/>
          <w:i w:val="false"/>
          <w:color w:val="000000"/>
          <w:sz w:val="22"/>
        </w:rPr>
        <w:t>means any officer or partner license(s) issued based upon and dependent or contingent upon the primary or main officer or partner license, but assigned to a different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fees” </w:t>
      </w:r>
      <w:r>
        <w:rPr>
          <w:rFonts w:ascii="Times New Roman" w:hAnsi="Times New Roman"/>
          <w:b w:val="false"/>
          <w:i w:val="false"/>
          <w:color w:val="000000"/>
          <w:sz w:val="22"/>
        </w:rPr>
        <w:t>means any fees charged for services to be paid in advance of the rendering of such services including, without limitation, any fees charged for listing, advertising, or offering for sale or lease any real property, but excluding any fees paid solely for advertisement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licensee” </w:t>
      </w:r>
      <w:r>
        <w:rPr>
          <w:rFonts w:ascii="Times New Roman" w:hAnsi="Times New Roman"/>
          <w:b w:val="false"/>
          <w:i w:val="false"/>
          <w:color w:val="000000"/>
          <w:sz w:val="22"/>
        </w:rPr>
        <w:t xml:space="preserve">means a broker associate or salesperson, as defined in Iowa Code section </w:t>
      </w:r>
      <w:hyperlink r:id="rId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 who is under the supervision of a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disclosure”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has applied for or intends to apply for a real estate salesperson or real estate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means the form furnished by the commission to be completed and submitted to apply for an original license as a real estate salesperson, real estate broker, real estate firm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“Branch office license” </w:t>
      </w:r>
      <w:r>
        <w:rPr>
          <w:rFonts w:ascii="Times New Roman" w:hAnsi="Times New Roman"/>
          <w:b w:val="false"/>
          <w:i w:val="false"/>
          <w:color w:val="000000"/>
          <w:sz w:val="22"/>
        </w:rPr>
        <w:t xml:space="preserve">means the same as “duplicate license” as used in Iowa Code section </w:t>
      </w:r>
      <w:hyperlink r:id="rId8">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w:t>
      </w:r>
      <w:r>
        <w:rPr>
          <w:rFonts w:ascii="Times New Roman" w:hAnsi="Times New Roman"/>
          <w:b w:val="false"/>
          <w:i w:val="false"/>
          <w:color w:val="000000"/>
          <w:sz w:val="22"/>
        </w:rPr>
        <w:t xml:space="preserve">means any person holding an Iowa real estate broker license as defined in Iowa Code section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“Brokerage agreement” </w:t>
      </w:r>
      <w:r>
        <w:rPr>
          <w:rFonts w:ascii="Times New Roman" w:hAnsi="Times New Roman"/>
          <w:b w:val="false"/>
          <w:i w:val="false"/>
          <w:color w:val="000000"/>
          <w:sz w:val="22"/>
        </w:rPr>
        <w:t>means the same as defined in Iowa Code section 543B.5(7).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associate”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“Buyer” </w:t>
      </w:r>
      <w:r>
        <w:rPr>
          <w:rFonts w:ascii="Times New Roman" w:hAnsi="Times New Roman"/>
          <w:b w:val="false"/>
          <w:i w:val="false"/>
          <w:color w:val="000000"/>
          <w:sz w:val="22"/>
        </w:rPr>
        <w:t>includes a purchaser, tenant, vendee, lessee, party to an exchange, or grantee of an option. Selected rules in these chapters will at times refer separately to “buyers” and “tenants”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w:t>
      </w:r>
      <w:r>
        <w:rPr>
          <w:rFonts w:ascii="Times New Roman" w:hAnsi="Times New Roman"/>
          <w:b w:val="false"/>
          <w:i w:val="false"/>
          <w:color w:val="000000"/>
          <w:sz w:val="22"/>
        </w:rPr>
        <w:t>means property that is used exclusively for business purposes or to generate income and not intended for human inhabitants or property of more than four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source information companies” </w:t>
      </w:r>
      <w:r>
        <w:rPr>
          <w:rFonts w:ascii="Times New Roman" w:hAnsi="Times New Roman"/>
          <w:b w:val="false"/>
          <w:i w:val="false"/>
          <w:color w:val="000000"/>
          <w:sz w:val="22"/>
        </w:rPr>
        <w:t>means any individual, corporation, limited liability company, business trust, estate, trust, partnership, association, or any other legal entity (except any government or governmental subdivision or agency, or any officer or employee thereof acting in such individual’s official capacity) that is a source, compiler, or supplier of information regarding real estate for sale or lease and other data and includes, but is not limited to, multiple listing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means payment to a broker or licensee for real estate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“Completed application” </w:t>
      </w:r>
      <w:r>
        <w:rPr>
          <w:rFonts w:ascii="Times New Roman" w:hAnsi="Times New Roman"/>
          <w:b w:val="false"/>
          <w:i w:val="false"/>
          <w:color w:val="000000"/>
          <w:sz w:val="22"/>
        </w:rPr>
        <w:t>means an original or renewal application timely received with all necessary information, documents, signatures, fees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means information made confidential by statute, regulation, or express instructions from the client. Confidential information does not include “material adverse facts” as defined in Iowa Code section </w:t>
      </w:r>
      <w:hyperlink r:id="rId12">
        <w:r>
          <w:rPr>
            <w:rStyle w:val="Hyperlink"/>
            <w:rFonts w:ascii="Times New Roman" w:hAnsi="Times New Roman"/>
            <w:b w:val="false"/>
            <w:i w:val="false"/>
            <w:color w:val="000000"/>
            <w:sz w:val="22"/>
          </w:rPr>
          <w:t>543B.5(14)</w:t>
        </w:r>
      </w:hyperlink>
      <w:r>
        <w:rPr>
          <w:rFonts w:ascii="Times New Roman" w:hAnsi="Times New Roman"/>
          <w:b w:val="false"/>
          <w:i w:val="false"/>
          <w:color w:val="000000"/>
          <w:sz w:val="22"/>
        </w:rPr>
        <w:t>. Confidential information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client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motivating factors for the party selling or leasing the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motivating factors for the party buying or leasing the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seller’s or landlord’s financial information, except that the seller’s ability to sell and the landlord’s ability to lease are considered a material fact;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buyer’s or tenant’s financial qualifications, except that the buyer’s ability to buy and the tenant’s ability to lease are considered a material fact.</w:t>
      </w:r>
    </w:p>
    <w:p>
      <w:pPr>
        <w:spacing w:before="0" w:after="0"/>
        <w:ind w:left="120"/>
        <w:jc w:val="both"/>
      </w:pPr>
      <w:r>
        <w:rPr>
          <w:rFonts w:ascii="Times New Roman" w:hAnsi="Times New Roman"/>
          <w:b w:val="false"/>
          <w:i w:val="false"/>
          <w:color w:val="000000"/>
          <w:sz w:val="22"/>
        </w:rPr>
        <w:t>Confidential information is not disclosable unless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to whom the information pertains provides informed written consent to disclose the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disclosure is mandated by statute or regulation, or failure to disclose the information would constitute fraudulent representation;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information is made public or becomes public by the words or conduct of the client to whom the information pertains or from a source other than the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disclosure is necessary to defend the licensee against an accusation of wrongful conduct in an actual or threatened judicial proceeding, an administrative proceeding before the commission, or in a proceeding before a professional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 person seeking or receiving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between the buyer and seller” </w:t>
      </w:r>
      <w:r>
        <w:rPr>
          <w:rFonts w:ascii="Times New Roman" w:hAnsi="Times New Roman"/>
          <w:b w:val="false"/>
          <w:i w:val="false"/>
          <w:color w:val="000000"/>
          <w:sz w:val="22"/>
        </w:rPr>
        <w:t>means an offer to purchase, a sales contract, an option, a lease-purchase option, an offer to lease, or a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broker” </w:t>
      </w:r>
      <w:r>
        <w:rPr>
          <w:rFonts w:ascii="Times New Roman" w:hAnsi="Times New Roman"/>
          <w:b w:val="false"/>
          <w:i w:val="false"/>
          <w:color w:val="000000"/>
          <w:sz w:val="22"/>
        </w:rPr>
        <w:t xml:space="preserve">means the broker or broker associate designated as the person in charge of and responsible for supervision of a main office or branch office as defined in Iowa Code section </w:t>
      </w:r>
      <w:hyperlink r:id="rId15">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“Dual agent” </w:t>
      </w:r>
      <w:r>
        <w:rPr>
          <w:rFonts w:ascii="Times New Roman" w:hAnsi="Times New Roman"/>
          <w:b w:val="false"/>
          <w:i w:val="false"/>
          <w:color w:val="000000"/>
          <w:sz w:val="22"/>
        </w:rPr>
        <w:t>means a licensee who, with the written informed consent of all the parties to a contemplated real estate transaction, has entered into a brokerage agreement with and therefore represents the seller and buyer or both the landlord and tenant in the same in-house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“replacement license” </w:t>
      </w:r>
      <w:r>
        <w:rPr>
          <w:rFonts w:ascii="Times New Roman" w:hAnsi="Times New Roman"/>
          <w:b w:val="false"/>
          <w:i w:val="false"/>
          <w:color w:val="000000"/>
          <w:sz w:val="22"/>
        </w:rPr>
        <w:t>means a license reissued for the remainder of a license term, at the written request of the broker, to replace a lost or destroyed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w:t>
      </w:r>
      <w:r>
        <w:rPr>
          <w:rFonts w:ascii="Times New Roman" w:hAnsi="Times New Roman"/>
          <w:b w:val="false"/>
          <w:i w:val="false"/>
          <w:color w:val="000000"/>
          <w:sz w:val="22"/>
        </w:rPr>
        <w:t>means a record generated, communicated, received, or stored by electronic means, and is in a format that has the continued capability to be retrieved and legibly printed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a licensure examination necessary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“Examinee” </w:t>
      </w:r>
      <w:r>
        <w:rPr>
          <w:rFonts w:ascii="Times New Roman" w:hAnsi="Times New Roman"/>
          <w:b w:val="false"/>
          <w:i w:val="false"/>
          <w:color w:val="000000"/>
          <w:sz w:val="22"/>
        </w:rPr>
        <w:t>means a person who has registered or intends to register to take a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“Filed” </w:t>
      </w:r>
      <w:r>
        <w:rPr>
          <w:rFonts w:ascii="Times New Roman" w:hAnsi="Times New Roman"/>
          <w:b w:val="false"/>
          <w:i w:val="false"/>
          <w:color w:val="000000"/>
          <w:sz w:val="22"/>
        </w:rPr>
        <w:t>means that documents or application and fees are considered filed with the commission on the date postmarked, not the date metered, or on the date personally delivered to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 licensed partnership, association, limited liability company,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“Listing broker” </w:t>
      </w:r>
      <w:r>
        <w:rPr>
          <w:rFonts w:ascii="Times New Roman" w:hAnsi="Times New Roman"/>
          <w:b w:val="false"/>
          <w:i w:val="false"/>
          <w:color w:val="000000"/>
          <w:sz w:val="22"/>
        </w:rPr>
        <w:t>means the real estate broker who obtains a listing of real estate or of an interest in a residential cooperative housing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“Ministerial acts” </w:t>
      </w:r>
      <w:r>
        <w:rPr>
          <w:rFonts w:ascii="Times New Roman" w:hAnsi="Times New Roman"/>
          <w:b w:val="false"/>
          <w:i w:val="false"/>
          <w:color w:val="000000"/>
          <w:sz w:val="22"/>
        </w:rPr>
        <w:t>means those acts that a licensee may perform for a consumer that are informative in nature and do not rise to the level of specific assistance on behalf of a consumer. For purposes of these rules, ministerial acts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responses to general consumer inquiries—whether made via telephone, in person, or through digital communication—regarding the availability and pricing of brokerage services, as well as the price, location, condition as reflected on the seller’s disclosure, and distinguishing features of specific properties;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Attending an open house and responding to general questions from a consumer about the facts and features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Setting an appointment to view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Accompanying an appraiser, inspector, contractor, or similar third party on a visit to a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Referring a person to another broker or service provider;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listing broker showing a property to a customer to which the listing broker has a brokerage agreement with a seller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“Moral turpitude” </w:t>
      </w:r>
      <w:r>
        <w:rPr>
          <w:rFonts w:ascii="Times New Roman" w:hAnsi="Times New Roman"/>
          <w:b w:val="false"/>
          <w:i w:val="false"/>
          <w:color w:val="000000"/>
          <w:sz w:val="22"/>
        </w:rPr>
        <w:t xml:space="preserve">means an act of baseness, vileness, or depravity, in the private and social duties which a person owes to another person or to society in general, contrary to the accepted and customary rule of right and duty between person and person. It is conduct that is contrary to justice, honesty and good morals. Various factors may cause an offense which is generally not regarded as constituting moral turpitude to be regarded as such. A crime of moral turpitude as specified in Iowa Code section </w:t>
      </w:r>
      <w:hyperlink r:id="rId17">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 xml:space="preserve"> shall include without limitation forcible felonies as delineated in Iowa Code section </w:t>
      </w:r>
      <w:hyperlink r:id="rId18">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license” </w:t>
      </w:r>
      <w:r>
        <w:rPr>
          <w:rFonts w:ascii="Times New Roman" w:hAnsi="Times New Roman"/>
          <w:b w:val="false"/>
          <w:i w:val="false"/>
          <w:color w:val="000000"/>
          <w:sz w:val="22"/>
        </w:rPr>
        <w:t>means the license of a salesperson, broker, or firm that covers the first term of licensure in Iowa. A license applied for and reissued after the final deadline for renewal of a license is also an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“main license” </w:t>
      </w:r>
      <w:r>
        <w:rPr>
          <w:rFonts w:ascii="Times New Roman" w:hAnsi="Times New Roman"/>
          <w:b w:val="false"/>
          <w:i w:val="false"/>
          <w:color w:val="000000"/>
          <w:sz w:val="22"/>
        </w:rPr>
        <w:t>means the original license issued based upon examination, including any subsequent renewals or reinstatements of the license. Continuing education is necessary to renew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broker” </w:t>
      </w:r>
      <w:r>
        <w:rPr>
          <w:rFonts w:ascii="Times New Roman" w:hAnsi="Times New Roman"/>
          <w:b w:val="false"/>
          <w:i w:val="false"/>
          <w:color w:val="000000"/>
          <w:sz w:val="22"/>
        </w:rPr>
        <w:t>means a broker who is either a real estate proprietor, a partner in a real estate partnership, or an officer in a real estate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team” </w:t>
      </w:r>
      <w:r>
        <w:rPr>
          <w:rFonts w:ascii="Times New Roman" w:hAnsi="Times New Roman"/>
          <w:b w:val="false"/>
          <w:i w:val="false"/>
          <w:color w:val="000000"/>
          <w:sz w:val="22"/>
        </w:rPr>
        <w:t>means two or more licensees assigned to the same broker, working together to provide real estate brokerage services and representing themselves to the public as a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means the form furnished by the commission to be completed and submitted to apply for renewal of a license as a real estate salesperson, real estate broker, real estate firm, branch office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w:t>
      </w:r>
      <w:r>
        <w:rPr>
          <w:rFonts w:ascii="Times New Roman" w:hAnsi="Times New Roman"/>
          <w:b w:val="false"/>
          <w:i w:val="false"/>
          <w:color w:val="000000"/>
          <w:sz w:val="22"/>
        </w:rPr>
        <w:t>means a person or entity representing the interests of the client, on the client’s behalf, but that is not the agent or broker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t>
      </w:r>
      <w:r>
        <w:rPr>
          <w:rFonts w:ascii="Times New Roman" w:hAnsi="Times New Roman"/>
          <w:b w:val="false"/>
          <w:i w:val="false"/>
          <w:color w:val="000000"/>
          <w:sz w:val="22"/>
        </w:rPr>
        <w:t>means properties that are used primarily for living purposes rather than for business or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 xml:space="preserve">means any person holding an Iowa real estate salesperson license as defined in Iowa Code section </w:t>
      </w:r>
      <w:hyperlink r:id="rId19">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includes an owner, landlord, vendor, lessor, party to an exchange, or grantor of an option. Selected rules in these chapters will at times refer separately to “sellers” and “landlords”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“Selling broker” </w:t>
      </w:r>
      <w:r>
        <w:rPr>
          <w:rFonts w:ascii="Times New Roman" w:hAnsi="Times New Roman"/>
          <w:b w:val="false"/>
          <w:i w:val="false"/>
          <w:color w:val="000000"/>
          <w:sz w:val="22"/>
        </w:rPr>
        <w:t>means a real estate broker who finds and obtains a buyer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“Showing” </w:t>
      </w:r>
      <w:r>
        <w:rPr>
          <w:rFonts w:ascii="Times New Roman" w:hAnsi="Times New Roman"/>
          <w:b w:val="false"/>
          <w:i w:val="false"/>
          <w:color w:val="000000"/>
          <w:sz w:val="22"/>
        </w:rPr>
        <w:t>means the act of a licensee providing a client physical or virtual access to a property that is being sold by a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agent” </w:t>
      </w:r>
      <w:r>
        <w:rPr>
          <w:rFonts w:ascii="Times New Roman" w:hAnsi="Times New Roman"/>
          <w:b w:val="false"/>
          <w:i w:val="false"/>
          <w:color w:val="000000"/>
          <w:sz w:val="22"/>
        </w:rPr>
        <w:t>means a licensee who represents only one party in a real estate transaction. A single agent includes a broker and any affiliated broker associates or salespersons representing a party exclusively or nonexclusively, regardless of whether the single agent be all affiliated broker associates or salespersons, or only the identified broker associates or salespersons, or a group of identified broker associates or salespersons. A single agent may be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agent,” which means a licensee who represents the seller in a real estate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“Landlord’s agent,” which means a licensee who represents the landlord in a leasing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“Buyer’s agent,” which means a licensee who represents the buyer in a real estate transaction;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“Tenant’s agent,” which means a licensee who represents the tenant in a leasing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“Sole-proprietor broker” </w:t>
      </w:r>
      <w:r>
        <w:rPr>
          <w:rFonts w:ascii="Times New Roman" w:hAnsi="Times New Roman"/>
          <w:b w:val="false"/>
          <w:i w:val="false"/>
          <w:color w:val="000000"/>
          <w:sz w:val="22"/>
        </w:rPr>
        <w:t>means an individual or single license broker who privately owns and manages a real estate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assistance” </w:t>
      </w:r>
      <w:r>
        <w:rPr>
          <w:rFonts w:ascii="Times New Roman" w:hAnsi="Times New Roman"/>
          <w:b w:val="false"/>
          <w:i w:val="false"/>
          <w:color w:val="000000"/>
          <w:sz w:val="22"/>
        </w:rPr>
        <w:t>means any communication beyond casual conversation concerning the facts and features of a property which occurs prior to the point of discussing price range or any specific, financial qualifications of the buyer or tenant, or selling or buying motives or objectives of the seller or buyer, or tenant or landlord, or eliciting or accepting information involving a proposed or preliminary offer associated with a specific property, in which the person may unknowingly divulge any confidential personal or financial information, which, if disclosed to the other party, could harm the party’s bargaining position. For the purposes of these rules, “specific assistance” does not include preliminary conversations or “small talk” concerning location and property styles, or responses to general factual questions from a potential buyer or tenant concerning facts and features of properties which have been advertised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w:t>
      </w:r>
      <w:r>
        <w:rPr>
          <w:rFonts w:ascii="Times New Roman" w:hAnsi="Times New Roman"/>
          <w:b w:val="false"/>
          <w:i w:val="false"/>
          <w:color w:val="000000"/>
          <w:sz w:val="22"/>
        </w:rPr>
        <w:t xml:space="preserve">means the condition of a real estate license. A license may be active, inactive, expired, suspended, revoked or canceled. “Inactive license” is defined in Iowa Code section </w:t>
      </w:r>
      <w:hyperlink r:id="rId20">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 party” </w:t>
      </w:r>
      <w:r>
        <w:rPr>
          <w:rFonts w:ascii="Times New Roman" w:hAnsi="Times New Roman"/>
          <w:b w:val="false"/>
          <w:i w:val="false"/>
          <w:color w:val="000000"/>
          <w:sz w:val="22"/>
        </w:rPr>
        <w:t>means a person or entity that is not a client, is not a party to the transaction, and has no agency relationship to a real estate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w:t>
      </w:r>
      <w:r>
        <w:rPr>
          <w:rFonts w:ascii="Times New Roman" w:hAnsi="Times New Roman"/>
          <w:b w:val="false"/>
          <w:i w:val="false"/>
          <w:color w:val="000000"/>
          <w:sz w:val="22"/>
        </w:rPr>
        <w:t>means done or occurring at a reasonable time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received” </w:t>
      </w:r>
      <w:r>
        <w:rPr>
          <w:rFonts w:ascii="Times New Roman" w:hAnsi="Times New Roman"/>
          <w:b w:val="false"/>
          <w:i w:val="false"/>
          <w:color w:val="000000"/>
          <w:sz w:val="22"/>
        </w:rPr>
        <w:t>means postmarked, not metered, not later than midnight on the last date of the deadline specified by the Iowa Code or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means the sale, exchange, purchase, or rental of, or the granting or acceptance of, an option to sell, exchange, purchase, or rent an interest in real estate, but excluding the subleasing of an interest in a residential cooperative housing corporation, when the leases are for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means the category to which a broker license or firm license is issued. A broker license may be issued as a sole-proprietor broker, broker officer, broker partner, or broker associate. A firm license may be issued as a corporation, partnership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“Undisclosed dual agent” </w:t>
      </w:r>
      <w:r>
        <w:rPr>
          <w:rFonts w:ascii="Times New Roman" w:hAnsi="Times New Roman"/>
          <w:b w:val="false"/>
          <w:i w:val="false"/>
          <w:color w:val="000000"/>
          <w:sz w:val="22"/>
        </w:rPr>
        <w:t>means a licensee representing two or more clients in the same transaction whose interests are adverse without the knowledge and informed consent of the clients.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7736B</w:t>
      </w:r>
      <w:r>
        <w:rPr>
          <w:rFonts w:ascii="Times New Roman" w:hAnsi="Times New Roman"/>
          <w:b w:val="false"/>
          <w:i w:val="false"/>
          <w:color w:val="000000"/>
          <w:sz w:val="21"/>
        </w:rPr>
        <w:t xml:space="preserve"> (Notice ARC 7508B, IAB 1/14/09)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7764C</w:t>
      </w:r>
      <w:r>
        <w:rPr>
          <w:rFonts w:ascii="Times New Roman" w:hAnsi="Times New Roman"/>
          <w:b w:val="false"/>
          <w:i w:val="false"/>
          <w:color w:val="000000"/>
          <w:sz w:val="21"/>
        </w:rPr>
        <w:t xml:space="preserve"> (Notice ARC 7443C,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9481C</w:t>
      </w:r>
      <w:r>
        <w:rPr>
          <w:rFonts w:ascii="Times New Roman" w:hAnsi="Times New Roman"/>
          <w:b w:val="false"/>
          <w:i w:val="false"/>
          <w:color w:val="000000"/>
          <w:sz w:val="21"/>
        </w:rPr>
        <w:t xml:space="preserve"> (Notice ARC 8850C, IAB 2/19/25)</w:t>
      </w:r>
      <w:r>
        <w:rPr>
          <w:rFonts w:ascii="Times New Roman" w:hAnsi="Times New Roman"/>
          <w:b w:val="false"/>
          <w:i w:val="false"/>
          <w:color w:val="000000"/>
          <w:sz w:val="21"/>
        </w:rPr>
        <w:t>, IAB 8/6/25, effective 9/10/25]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3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5.pdf" Type="http://schemas.openxmlformats.org/officeDocument/2006/relationships/hyperlink" Id="rId10"/>
    <Relationship TargetMode="External" Target="https://www.legis.iowa.gov/docs/ico/chapter/543B.5.pdf" Type="http://schemas.openxmlformats.org/officeDocument/2006/relationships/hyperlink" Id="rId11"/>
    <Relationship TargetMode="External" Target="https://www.legis.iowa.gov/docs/ico/chapter/543B.5.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co/chapter/543B.5.pdf" Type="http://schemas.openxmlformats.org/officeDocument/2006/relationships/hyperlink" Id="rId14"/>
    <Relationship TargetMode="External" Target="https://www.legis.iowa.gov/docs/ico/chapter/543B.5.pdf" Type="http://schemas.openxmlformats.org/officeDocument/2006/relationships/hyperlink" Id="rId15"/>
    <Relationship TargetMode="External" Target="https://www.legis.iowa.gov/docs/ico/chapter/543B.5.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702.11.pdf" Type="http://schemas.openxmlformats.org/officeDocument/2006/relationships/hyperlink" Id="rId18"/>
    <Relationship TargetMode="External" Target="https://www.legis.iowa.gov/docs/ico/chapter/543B.5.pdf" Type="http://schemas.openxmlformats.org/officeDocument/2006/relationships/hyperlink" Id="rId19"/>
    <Relationship TargetMode="External" Target="https://www.legis.iowa.gov/docs/ico/chapter/543B.5.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543B.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