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RULES OF PRACTICE IN 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561—7.1</w:t>
      </w:r>
      <w:r>
        <w:rPr>
          <w:rFonts w:ascii="Times New Roman" w:hAnsi="Times New Roman"/>
          <w:b/>
          <w:i w:val="false"/>
          <w:color w:val="000000"/>
          <w:sz w:val="22"/>
        </w:rPr>
        <w:t xml:space="preserve">(17A,455A)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by the department of natural resources, as defined in rule </w:t>
      </w:r>
      <w:hyperlink r:id="rId5">
        <w:r>
          <w:rPr>
            <w:rStyle w:val="Hyperlink"/>
            <w:rFonts w:ascii="Times New Roman" w:hAnsi="Times New Roman"/>
            <w:b w:val="false"/>
            <w:i w:val="false"/>
            <w:color w:val="000000"/>
            <w:sz w:val="22"/>
          </w:rPr>
          <w:t>561—7.2</w:t>
        </w:r>
      </w:hyperlink>
      <w:r>
        <w:rPr>
          <w:rFonts w:ascii="Times New Roman" w:hAnsi="Times New Roman"/>
          <w:b w:val="false"/>
          <w:i w:val="false"/>
          <w:color w:val="000000"/>
          <w:sz w:val="22"/>
        </w:rPr>
        <w:t xml:space="preserve">(17A,455A). Nothing in this chapter shall be construed to grant a right to a contested case proceeding when the Iowa Code does not specifically provide for a contested case, except that vendor appeal contested case proceedings may be conducted according to the provisions of </w:t>
      </w:r>
      <w:hyperlink r:id="rId6">
        <w:r>
          <w:rPr>
            <w:rStyle w:val="Hyperlink"/>
            <w:rFonts w:ascii="Times New Roman" w:hAnsi="Times New Roman"/>
            <w:b w:val="false"/>
            <w:i w:val="false"/>
            <w:color w:val="000000"/>
            <w:sz w:val="22"/>
          </w:rPr>
          <w:t>561—Chapter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561—7.2</w:t>
      </w:r>
      <w:r>
        <w:rPr>
          <w:rFonts w:ascii="Times New Roman" w:hAnsi="Times New Roman"/>
          <w:b/>
          <w:i w:val="false"/>
          <w:color w:val="000000"/>
          <w:sz w:val="22"/>
        </w:rPr>
        <w:t xml:space="preserve">(17A,455A)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commission or the director, as appropriate, having statutory jurisdiction over a particular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natural resource commission or the environmental protection commission, as designated in Iowa Code chapter </w:t>
      </w:r>
      <w:hyperlink r:id="rId7">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 xml:space="preserve"> as having appellate jurisdiction over a particular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8">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9">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a person named and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an administrative law judge employed by the department of inspections and appeals or the agency, as provided in rule </w:t>
      </w:r>
      <w:hyperlink r:id="rId10">
        <w:r>
          <w:rPr>
            <w:rStyle w:val="Hyperlink"/>
            <w:rFonts w:ascii="Times New Roman" w:hAnsi="Times New Roman"/>
            <w:b w:val="false"/>
            <w:i w:val="false"/>
            <w:color w:val="000000"/>
            <w:sz w:val="22"/>
          </w:rPr>
          <w:t>561—7.7</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agency did not preside.</w:t>
      </w:r>
    </w:p>
    <w:p>
      <w:pPr>
        <w:spacing w:before="0" w:after="0"/>
        <w:ind w:left="120"/>
        <w:jc w:val="both"/>
      </w:pPr>
      <w:r>
        <w:rPr>
          <w:rFonts w:ascii="Times New Roman" w:hAnsi="Times New Roman"/>
          <w:b/>
          <w:i w:val="false"/>
          <w:color w:val="000000"/>
          <w:sz w:val="22"/>
        </w:rPr>
        <w:t>561—7.3</w:t>
      </w:r>
      <w:r>
        <w:rPr>
          <w:rFonts w:ascii="Times New Roman" w:hAnsi="Times New Roman"/>
          <w:b/>
          <w:i w:val="false"/>
          <w:color w:val="000000"/>
          <w:sz w:val="22"/>
        </w:rPr>
        <w:t xml:space="preserve">(17A,455A)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Computation. </w:t>
      </w:r>
      <w:r>
        <w:rPr>
          <w:rFonts w:ascii="Times New Roman" w:hAnsi="Times New Roman"/>
          <w:b w:val="false"/>
          <w:i w:val="false"/>
          <w:color w:val="000000"/>
          <w:sz w:val="22"/>
        </w:rPr>
        <w:t>In computing any period of time prescribed or allowed by this chapter or by an applicable statute, the day of the act, event or default from which the designated period begins to run shall not be included. The last day of the period shall be included, unless it is a Saturday, Sunday or legal holiday; otherwise Saturdays, Sundays and legal holidays shall be included in computing the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Change. </w:t>
      </w:r>
      <w:r>
        <w:rPr>
          <w:rFonts w:ascii="Times New Roman" w:hAnsi="Times New Roman"/>
          <w:b w:val="false"/>
          <w:i w:val="false"/>
          <w:color w:val="000000"/>
          <w:sz w:val="22"/>
        </w:rPr>
        <w:t>Except for good cause stated in the record, the presiding officer shall afford all parties an opportunity to be heard or to file written arguments before extending or shortening the time to take any action. When by these rules, or by notice given under them, an act is required or allowed to be done within a specified period of time, the presiding officer may, at any time, exercise discretion and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or without motion or notice, for good cause, order the period extended if a request is made before the expiration of the period originally prescribed or as extended by a previous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motion made after the expiration of the specified period, permit the act to be done where the failure to act was the result of excusable neglect, except as provided in rule </w:t>
      </w:r>
      <w:hyperlink r:id="rId11">
        <w:r>
          <w:rPr>
            <w:rStyle w:val="Hyperlink"/>
            <w:rFonts w:ascii="Times New Roman" w:hAnsi="Times New Roman"/>
            <w:b w:val="false"/>
            <w:i w:val="false"/>
            <w:color w:val="000000"/>
            <w:sz w:val="22"/>
          </w:rPr>
          <w:t>561—7.13</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Any documents filed with the department by mail pursuant to these rules shall be deemed filed on the date of postmark.</w:t>
      </w:r>
    </w:p>
    <w:p>
      <w:pPr>
        <w:spacing w:before="0" w:after="0"/>
        <w:ind w:left="120"/>
        <w:jc w:val="both"/>
      </w:pPr>
      <w:r>
        <w:rPr>
          <w:rFonts w:ascii="Times New Roman" w:hAnsi="Times New Roman"/>
          <w:b/>
          <w:i w:val="false"/>
          <w:color w:val="000000"/>
          <w:sz w:val="22"/>
        </w:rPr>
        <w:t>561—7.4</w:t>
      </w:r>
      <w:r>
        <w:rPr>
          <w:rFonts w:ascii="Times New Roman" w:hAnsi="Times New Roman"/>
          <w:b/>
          <w:i w:val="false"/>
          <w:color w:val="000000"/>
          <w:sz w:val="22"/>
        </w:rPr>
        <w:t xml:space="preserve">(17A,455A)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order issued by the director of the department shall comply with the requirements established in Iowa Code section </w:t>
      </w:r>
      <w:hyperlink r:id="rId12">
        <w:r>
          <w:rPr>
            <w:rStyle w:val="Hyperlink"/>
            <w:rFonts w:ascii="Times New Roman" w:hAnsi="Times New Roman"/>
            <w:b w:val="false"/>
            <w:i w:val="false"/>
            <w:color w:val="000000"/>
            <w:sz w:val="22"/>
          </w:rPr>
          <w:t>455B.110</w:t>
        </w:r>
      </w:hyperlink>
      <w:r>
        <w:rPr>
          <w:rFonts w:ascii="Times New Roman" w:hAnsi="Times New Roman"/>
          <w:b w:val="false"/>
          <w:i w:val="false"/>
          <w:color w:val="000000"/>
          <w:sz w:val="22"/>
        </w:rPr>
        <w:t xml:space="preserve"> and may be appealed. The written notice of appeal of the order must be received by the director within 60 days of proper issuance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appealing any other action by the department that is subject to appeal shall file a written notice of appeal within 60 days of the action, unless a shorter time period is specified by a particular statute or rule governing the subject matter of the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stated in the order or notice provided, any written notice of appeal shall be filed with the director of the department, and a copy shall be sent to the legal services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Each appeal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specific portion or portions of the agency action that are being appealed,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reasons the specific agency action is being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5095C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561—7.5</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Commencement of contested case—notice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Transmittal of appeal. </w:t>
      </w:r>
      <w:r>
        <w:rPr>
          <w:rFonts w:ascii="Times New Roman" w:hAnsi="Times New Roman"/>
          <w:b w:val="false"/>
          <w:i w:val="false"/>
          <w:color w:val="000000"/>
          <w:sz w:val="22"/>
        </w:rPr>
        <w:t xml:space="preserve">Except as provided in subrule </w:t>
      </w:r>
      <w:hyperlink r:id="rId13">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the department shall transmit the appeal and request for a contested case proceeding to the department of inspections and appeals, or shall otherwise transmit the appeal to the presiding officer, when it determines that the appeal was timely filed and the requester is entitled to a contested case proceeding. When the appeal is from an administrative order, the order shall be transmitted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Petition from the department. </w:t>
      </w:r>
      <w:r>
        <w:rPr>
          <w:rFonts w:ascii="Times New Roman" w:hAnsi="Times New Roman"/>
          <w:b w:val="false"/>
          <w:i w:val="false"/>
          <w:color w:val="000000"/>
          <w:sz w:val="22"/>
        </w:rPr>
        <w:t xml:space="preserve">After the department seeks to suspend or revoke a permit or license, institute licensee disciplinary proceedings, or otherwise commence a contested case, it shall file a petition as described in subrule </w:t>
      </w:r>
      <w:hyperlink r:id="rId14">
        <w:r>
          <w:rPr>
            <w:rStyle w:val="Hyperlink"/>
            <w:rFonts w:ascii="Times New Roman" w:hAnsi="Times New Roman"/>
            <w:b w:val="false"/>
            <w:i w:val="false"/>
            <w:color w:val="000000"/>
            <w:sz w:val="22"/>
          </w:rPr>
          <w:t>7.12(1)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issued. </w:t>
      </w:r>
      <w:r>
        <w:rPr>
          <w:rFonts w:ascii="Times New Roman" w:hAnsi="Times New Roman"/>
          <w:b w:val="false"/>
          <w:i w:val="false"/>
          <w:color w:val="000000"/>
          <w:sz w:val="22"/>
        </w:rPr>
        <w:t>A contested case commences when a notice of hearing is delivered to a party. A notice of hearing will be prepared and issued by the presiding officer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a notice of appeal from a person other than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from the department is filed, as provided in subrule </w:t>
      </w:r>
      <w:hyperlink r:id="rId15">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of hearing. </w:t>
      </w:r>
      <w:r>
        <w:rPr>
          <w:rFonts w:ascii="Times New Roman" w:hAnsi="Times New Roman"/>
          <w:b w:val="false"/>
          <w:i w:val="false"/>
          <w:color w:val="000000"/>
          <w:sz w:val="22"/>
        </w:rPr>
        <w:t>Delivery of the notice of hearing may occur by personal service or publication as provided in the Iowa Rules of Civil Procedure; by certified mail, return receipt requested; or as otherwise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of hearing.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parties, including the name, address and telephone number of the person who will act as advocate for the agency or the state and identification of all the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agency or other party is unable to state the matters in detail at the time the notice is served, then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or if not known, then a description of who will serve as presiding officer (e.g., agency head, members of multimembered agency head, or administrative law judge from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petition or answer must be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cases where the department files the petition pursuant to the provisions of subrule </w:t>
      </w:r>
      <w:hyperlink r:id="rId16">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the notice shall include a copy of the petition and a statement that, in the event an answer is not timely filed in accordance with these rules, judgment may be entered for the relief requested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color w:val="000000"/>
          <w:sz w:val="22"/>
        </w:rPr>
        <w:t xml:space="preserve">Time for response to notice of hearing. </w:t>
      </w:r>
      <w:r>
        <w:rPr>
          <w:rFonts w:ascii="Times New Roman" w:hAnsi="Times New Roman"/>
          <w:b w:val="false"/>
          <w:i w:val="false"/>
          <w:color w:val="000000"/>
          <w:sz w:val="22"/>
        </w:rPr>
        <w:t xml:space="preserve">A person served with a notice of hearing shall file a petition or answer as required by subrule </w:t>
      </w:r>
      <w:hyperlink r:id="rId17">
        <w:r>
          <w:rPr>
            <w:rStyle w:val="Hyperlink"/>
            <w:rFonts w:ascii="Times New Roman" w:hAnsi="Times New Roman"/>
            <w:b w:val="false"/>
            <w:i w:val="false"/>
            <w:color w:val="000000"/>
            <w:sz w:val="22"/>
          </w:rPr>
          <w:t>7.12(1)</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within 20 days of receipt of the notice of hearing. Failure to file shall, upon motion, result in the presiding officer’s entering a default against the person failing to file.</w:t>
      </w:r>
    </w:p>
    <w:p>
      <w:pPr>
        <w:spacing w:before="0" w:after="0"/>
        <w:ind w:left="120"/>
        <w:jc w:val="both"/>
      </w:pPr>
      <w:r>
        <w:rPr>
          <w:rFonts w:ascii="Times New Roman" w:hAnsi="Times New Roman"/>
          <w:b/>
          <w:i w:val="false"/>
          <w:color w:val="000000"/>
          <w:sz w:val="22"/>
        </w:rPr>
        <w:t>561—7.6</w:t>
      </w:r>
      <w:r>
        <w:rPr>
          <w:rFonts w:ascii="Times New Roman" w:hAnsi="Times New Roman"/>
          <w:b/>
          <w:i w:val="false"/>
          <w:color w:val="000000"/>
          <w:sz w:val="22"/>
        </w:rPr>
        <w:t xml:space="preserve">(17A,455A) </w:t>
      </w:r>
      <w:r>
        <w:rPr>
          <w:rFonts w:ascii="Times New Roman" w:hAnsi="Times New Roman"/>
          <w:b/>
          <w:i w:val="false"/>
          <w:color w:val="000000"/>
          <w:sz w:val="22"/>
        </w:rPr>
        <w:t xml:space="preserve">Informal settlement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encouraged. </w:t>
      </w:r>
      <w:r>
        <w:rPr>
          <w:rFonts w:ascii="Times New Roman" w:hAnsi="Times New Roman"/>
          <w:b w:val="false"/>
          <w:i w:val="false"/>
          <w:color w:val="000000"/>
          <w:sz w:val="22"/>
        </w:rPr>
        <w:t xml:space="preserve">Unless precluded by statute, informal settlement of controversies is encouraged when those controversies may culminate in contested case proceedings according to the provisions of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rules. However, this rule shall not be construed to require any party other than the department to utilize informal procedures or to settle the controversy pursuant to informal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Opportunity to pursue informal settlement. </w:t>
      </w:r>
      <w:r>
        <w:rPr>
          <w:rFonts w:ascii="Times New Roman" w:hAnsi="Times New Roman"/>
          <w:b w:val="false"/>
          <w:i w:val="false"/>
          <w:color w:val="000000"/>
          <w:sz w:val="22"/>
        </w:rPr>
        <w:t xml:space="preserve">A party to a contested case may request an opportunity to pursue informal settlement. The request shall be in writing and shall be delivered to the director with a copy to the Bureau Chief, Legal Services Bureau, Department of Natural Resources, 502 East 9th Street, Des Moines, Iowa 50319. Upon receipt of the request, further proceedings shall be delayed and no contested case hearing date shall be set, except in the case of emergency orders as provided in rule </w:t>
      </w:r>
      <w:hyperlink r:id="rId20">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Informal settlement negotiations may include verbal or written communications between or among parties. At the request of any party, the appeal shall be transmitted to the department of inspections and appeals. Settlement negotiations may continue following transmittal.</w:t>
      </w:r>
    </w:p>
    <w:p>
      <w:pPr>
        <w:spacing w:before="0" w:after="0"/>
        <w:ind w:left="120"/>
        <w:jc w:val="both"/>
      </w:pPr>
      <w:r>
        <w:rPr>
          <w:rFonts w:ascii="Times New Roman" w:hAnsi="Times New Roman"/>
          <w:b/>
          <w:i w:val="false"/>
          <w:color w:val="000000"/>
          <w:sz w:val="22"/>
        </w:rPr>
        <w:t>561—7.7</w:t>
      </w:r>
      <w:r>
        <w:rPr>
          <w:rFonts w:ascii="Times New Roman" w:hAnsi="Times New Roman"/>
          <w:b/>
          <w:i w:val="false"/>
          <w:color w:val="000000"/>
          <w:sz w:val="22"/>
        </w:rPr>
        <w:t xml:space="preserve">(17A,455A)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Except as otherwise provided in this rule, an administrative law judge employed by the department of inspections and appeals shall preside at contested case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On motion of a party or on its own motion, the agency may order that the hearing be conducted before the agency or one or more members thereof. Any party who wishes to request that the presiding officer assigned to render a proposed decision be an administrative law judge employed by the department of inspections and appeals must file a written request within 10 days after service of a notice of hearing which identifies or describes the presiding officer as the agency head or members of the agency. The agency may deny the request only upon a finding that one or more of the following reasons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agency nor any officer of the agency under whose authority the contested case is to take place is a named party to the proceeding or a real party in interest to that proceeding (i.e., there is no conflict of interest because the agency would not act as both party and adjudicator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agency shall issue a written ruling specifying the grounds for its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 xml:space="preserve">In a hazardous waste facility site licensing proceeding pursuant to Iowa Code section </w:t>
      </w:r>
      <w:hyperlink r:id="rId21">
        <w:r>
          <w:rPr>
            <w:rStyle w:val="Hyperlink"/>
            <w:rFonts w:ascii="Times New Roman" w:hAnsi="Times New Roman"/>
            <w:b w:val="false"/>
            <w:i w:val="false"/>
            <w:color w:val="000000"/>
            <w:sz w:val="22"/>
          </w:rPr>
          <w:t>455B.446</w:t>
        </w:r>
      </w:hyperlink>
      <w:r>
        <w:rPr>
          <w:rFonts w:ascii="Times New Roman" w:hAnsi="Times New Roman"/>
          <w:b w:val="false"/>
          <w:i w:val="false"/>
          <w:color w:val="000000"/>
          <w:sz w:val="22"/>
        </w:rPr>
        <w:t xml:space="preserve">, the hearing shall be before the environmental protection commission, with at least a quorum present, and with an administrative law judge present to assist the commission in ensuring that the requirements of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i w:val="false"/>
          <w:color w:val="000000"/>
          <w:sz w:val="22"/>
        </w:rPr>
        <w:t>561—7.8</w:t>
      </w:r>
      <w:r>
        <w:rPr>
          <w:rFonts w:ascii="Times New Roman" w:hAnsi="Times New Roman"/>
          <w:b/>
          <w:i w:val="false"/>
          <w:color w:val="000000"/>
          <w:sz w:val="22"/>
        </w:rPr>
        <w:t xml:space="preserve">(17A,455A) </w:t>
      </w:r>
      <w:r>
        <w:rPr>
          <w:rFonts w:ascii="Times New Roman" w:hAnsi="Times New Roman"/>
          <w:b/>
          <w:i w:val="false"/>
          <w:color w:val="000000"/>
          <w:sz w:val="22"/>
        </w:rPr>
        <w:t xml:space="preserve">Disqualification of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Grounds for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participate in the making of a proposed or final decision if the individual has investigated, prosecuted or advocated in connection with that case, the specific controversy underlying that case, or another pending factually related controversy that may culminate in a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be subject to the authority, direction or discretion of any person who has investigated, prosecuted or advocated in connection with that case, the specific controversy underlying that case or a pending factually related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member of an agency having jurisdiction of a case shall not participate in the making of a final decision or order if the member is employed by, receives directly or indirectly personal income from, or has other substantial connection with a person subject to permit or enforcement action pending before the agency if that person would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be biased for or against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Affidavit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party may file an affidavit asserting disqualification of a presiding officer under this subrule at any time, except that an affidavit against a member of the commission on appeal or review of the proposed decision shall be filed prior to any hearing on appeal or review of the proposed decision. A determination as to whether that individual should participate shall be made by the agency before further participation by that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file an affidavit alleging a violation of subrule </w:t>
      </w:r>
      <w:hyperlink r:id="rId23">
        <w:r>
          <w:rPr>
            <w:rStyle w:val="Hyperlink"/>
            <w:rFonts w:ascii="Times New Roman" w:hAnsi="Times New Roman"/>
            <w:b w:val="false"/>
            <w:i w:val="false"/>
            <w:color w:val="000000"/>
            <w:sz w:val="22"/>
          </w:rPr>
          <w:t>7.8(1)</w:t>
        </w:r>
      </w:hyperlink>
      <w:r>
        <w:rPr>
          <w:rFonts w:ascii="Times New Roman" w:hAnsi="Times New Roman"/>
          <w:b w:val="false"/>
          <w:i w:val="false"/>
          <w:color w:val="000000"/>
          <w:sz w:val="22"/>
        </w:rPr>
        <w:t>, and the agency shall determine the matter as part of the record in the contested case. When an agency makes such a determination with respect to any agency member, that determination shall be subject to de novo judicial review in any appeal of the contested case decision.</w:t>
      </w:r>
    </w:p>
    <w:p>
      <w:pPr>
        <w:spacing w:before="0" w:after="0"/>
        <w:ind w:left="120"/>
        <w:jc w:val="both"/>
      </w:pPr>
      <w:r>
        <w:rPr>
          <w:rFonts w:ascii="Times New Roman" w:hAnsi="Times New Roman"/>
          <w:b/>
          <w:i w:val="false"/>
          <w:color w:val="000000"/>
          <w:sz w:val="22"/>
        </w:rPr>
        <w:t>561—7.9</w:t>
      </w:r>
      <w:r>
        <w:rPr>
          <w:rFonts w:ascii="Times New Roman" w:hAnsi="Times New Roman"/>
          <w:b/>
          <w:i w:val="false"/>
          <w:color w:val="000000"/>
          <w:sz w:val="22"/>
        </w:rPr>
        <w:t xml:space="preserve">(17A,455A) </w:t>
      </w:r>
      <w:r>
        <w:rPr>
          <w:rFonts w:ascii="Times New Roman" w:hAnsi="Times New Roman"/>
          <w:b/>
          <w:i w:val="false"/>
          <w:color w:val="000000"/>
          <w:sz w:val="22"/>
        </w:rPr>
        <w:t xml:space="preserve">Separation of functions and ex parte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Separation of functions. </w:t>
      </w:r>
      <w:r>
        <w:rPr>
          <w:rFonts w:ascii="Times New Roman" w:hAnsi="Times New Roman"/>
          <w:b w:val="false"/>
          <w:i w:val="false"/>
          <w:color w:val="000000"/>
          <w:sz w:val="22"/>
        </w:rPr>
        <w:t>A staff attorney for the department shall perform the investigative and prosecuting functions for the department. Additional employees of the department may be designated by the director to perform these functions as necessary during the course of the case. No person performing these functions shall participate or advise in any decision arising out of that case except as witness or counsel in public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initiated by administrative law judge or agency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24">
        <w:r>
          <w:rPr>
            <w:rStyle w:val="Hyperlink"/>
            <w:rFonts w:ascii="Times New Roman" w:hAnsi="Times New Roman"/>
            <w:b w:val="false"/>
            <w:i w:val="false"/>
            <w:color w:val="000000"/>
            <w:sz w:val="22"/>
          </w:rPr>
          <w:t>7.9(2)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or unless required for the disposition of ex parte matters specifically authorized by statute, following issuance of the notice of hearing, the presiding officer and members of the agency having jurisdiction of the case shall not communicate, directly or indirectly, in connection with any issue of fact or law in that case with any person or party or representative of any party, or any other person with a direct or indirect interest in such case. Persons who jointly act as presiding officer in a pending contested case may communicate with each other without notice or opportunity for parties to participate to the extent permitted or allowed by Iowa Code chapter </w:t>
      </w:r>
      <w:hyperlink r:id="rId2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“Official Meetings Open to Public (Open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having jurisdiction of a case may communicate in connection with issues of fact or law in the case, upon notice and opportunity for all parties to participate. Where members of the agency are acting as the presiding officer(s), they may communicate in connection with issues of fact or law in the case, upon notice and opportunity for all parties to participate and to the extent permitted by Iowa Code chapter </w:t>
      </w:r>
      <w:hyperlink r:id="rId2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“Official Meetings Open to Public (Open Meetings).” Notice of the time and place of the discussion and the issues of fact or law to be discussed shall be delivered by first-class mail to the parties. The discussion shall not extend to issues of fact or law not specified in the notice unless all parties participate in the discussion. The time of the discussion shall not be sooner than ten days after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members of the agency having jurisdiction of the case may communicate with members of the department and may have the aid and advice of persons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All employees of the department other than those performing the investigative and prosecuting functions in the case shall be available to advise the agency and presiding officer on any of those employees’ functions relating to the case and any appeal, provided communications with those employees meet the above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Communications initiated by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required for the disposition of ex parte matters specifically authorized by statute, parties, including the department, or their representatives in a case, and persons with a direct or indirect interest in such a case, shall not communicate directly or indirectly in connection with any issue of fact or law in that case with the presiding officer or members of the agency having jurisdiction of the case, except upon notice and opportunity for all parties to participate, as provided in paragraph </w:t>
      </w:r>
      <w:hyperlink r:id="rId27">
        <w:r>
          <w:rPr>
            <w:rStyle w:val="Hyperlink"/>
            <w:rFonts w:ascii="Times New Roman" w:hAnsi="Times New Roman"/>
            <w:b w:val="false"/>
            <w:i w:val="false"/>
            <w:color w:val="000000"/>
            <w:sz w:val="22"/>
          </w:rPr>
          <w:t>7.9(2)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members of the agency shall refuse to discuss issues of fact or law with parties unless notice and opportunity for hearing has been given to all parties. A copy of any written ex parte communication or summary of oral ex parte communication received from a party, which directly or indirectly relates to any issue of fact or law in the case, shall be transmitted by the presiding officer to the other parties, and the presiding officer shall include the written communication or summary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the recipient of a prohibited communication to submit the communication if written or a summary of the communication if oral for inclusion in the record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render a proposed or final decision imposing appropriate sanctions, including default, for violations of rule </w:t>
      </w:r>
      <w:hyperlink r:id="rId29">
        <w:r>
          <w:rPr>
            <w:rStyle w:val="Hyperlink"/>
            <w:rFonts w:ascii="Times New Roman" w:hAnsi="Times New Roman"/>
            <w:b w:val="false"/>
            <w:i w:val="false"/>
            <w:color w:val="000000"/>
            <w:sz w:val="22"/>
          </w:rPr>
          <w:t>561—7.9</w:t>
        </w:r>
      </w:hyperlink>
      <w:r>
        <w:rPr>
          <w:rFonts w:ascii="Times New Roman" w:hAnsi="Times New Roman"/>
          <w:b w:val="false"/>
          <w:i w:val="false"/>
          <w:color w:val="000000"/>
          <w:sz w:val="22"/>
        </w:rPr>
        <w:t>(17A,455A); make a decision against the offending party; or censure, suspend or revoke the privilege to practice before the agency.</w:t>
      </w:r>
    </w:p>
    <w:p>
      <w:pPr>
        <w:spacing w:before="0" w:after="0"/>
        <w:ind w:left="120"/>
        <w:jc w:val="both"/>
      </w:pPr>
      <w:r>
        <w:rPr>
          <w:rFonts w:ascii="Times New Roman" w:hAnsi="Times New Roman"/>
          <w:b/>
          <w:i w:val="false"/>
          <w:color w:val="000000"/>
          <w:sz w:val="22"/>
        </w:rPr>
        <w:t>561—7.10</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 or a portion thereof severed.</w:t>
      </w:r>
    </w:p>
    <w:p>
      <w:pPr>
        <w:spacing w:before="0" w:after="0"/>
        <w:ind w:left="120"/>
        <w:jc w:val="both"/>
      </w:pPr>
      <w:r>
        <w:rPr>
          <w:rFonts w:ascii="Times New Roman" w:hAnsi="Times New Roman"/>
          <w:b/>
          <w:i w:val="false"/>
          <w:color w:val="000000"/>
          <w:sz w:val="22"/>
        </w:rPr>
        <w:t>561—7.11</w:t>
      </w:r>
      <w:r>
        <w:rPr>
          <w:rFonts w:ascii="Times New Roman" w:hAnsi="Times New Roman"/>
          <w:b/>
          <w:i w:val="false"/>
          <w:color w:val="000000"/>
          <w:sz w:val="22"/>
        </w:rPr>
        <w:t xml:space="preserve">(17A,455A)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Motion to intervene.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intervener, and the possible impact of intervention on the proceeding. A proposed answer or petition in intervention shall be attached to the motion. Any party may file a response within 20 days of receipt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the result would be inequitable or unjust, an intervener shall be bound by any agreement, arrangement, or other matter previously raised in the case. Requests by untimely interveners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 A person granted leave to intervene is a party to the proceeding. The order granting intervention may restrict the issues that may be raised by the intervener or otherwise condition the intervener’s participation in the proceeding.</w:t>
      </w:r>
    </w:p>
    <w:p>
      <w:pPr>
        <w:spacing w:before="0" w:after="0"/>
        <w:ind w:left="120"/>
        <w:jc w:val="both"/>
      </w:pPr>
      <w:r>
        <w:rPr>
          <w:rFonts w:ascii="Times New Roman" w:hAnsi="Times New Roman"/>
          <w:b/>
          <w:i w:val="false"/>
          <w:color w:val="000000"/>
          <w:sz w:val="22"/>
        </w:rPr>
        <w:t>561—7.12</w:t>
      </w:r>
      <w:r>
        <w:rPr>
          <w:rFonts w:ascii="Times New Roman" w:hAnsi="Times New Roman"/>
          <w:b/>
          <w:i w:val="false"/>
          <w:color w:val="000000"/>
          <w:sz w:val="22"/>
        </w:rPr>
        <w:t xml:space="preserve">(17A,455A) </w:t>
      </w:r>
      <w:r>
        <w:rPr>
          <w:rFonts w:ascii="Times New Roman" w:hAnsi="Times New Roman"/>
          <w:b/>
          <w:i w:val="false"/>
          <w:color w:val="000000"/>
          <w:sz w:val="22"/>
        </w:rPr>
        <w:t xml:space="preserve">Pleadings. </w:t>
      </w:r>
      <w:r>
        <w:rPr>
          <w:rFonts w:ascii="Times New Roman" w:hAnsi="Times New Roman"/>
          <w:b w:val="false"/>
          <w:i w:val="false"/>
          <w:color w:val="000000"/>
          <w:sz w:val="22"/>
        </w:rPr>
        <w:t>Pleadings are the parties’ written statements of their respective claims or defenses. Pleadings do not include motions. The only allowable pleadings shall be the petition and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must file. </w:t>
      </w:r>
      <w:r>
        <w:rPr>
          <w:rFonts w:ascii="Times New Roman" w:hAnsi="Times New Roman"/>
          <w:b w:val="false"/>
          <w:i w:val="false"/>
          <w:color w:val="000000"/>
          <w:sz w:val="22"/>
        </w:rPr>
        <w:t>In all cases where an action of the department is appealed, the party aggrieved by the action shall file the petition. In those cases where the department seeks to suspend or revoke a license or permit, the department shall file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r>
        <w:rPr>
          <w:rFonts w:ascii="Times New Roman" w:hAnsi="Times New Roman"/>
          <w:b w:val="false"/>
          <w:i w:val="false"/>
          <w:color w:val="000000"/>
          <w:sz w:val="22"/>
        </w:rPr>
        <w:t>Any petition required to be filed by a party other than the department shall be filed within 20 days of receipt of the notice of hearing, unless the presiding officer allows additional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petition shall include all of the following items, in separately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for the agency’s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discussion of the relief demanded and the supporting facts, including any supporting documentation relied upon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the party or parties on whose behalf the petition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must file. </w:t>
      </w:r>
      <w:r>
        <w:rPr>
          <w:rFonts w:ascii="Times New Roman" w:hAnsi="Times New Roman"/>
          <w:b w:val="false"/>
          <w:i w:val="false"/>
          <w:color w:val="000000"/>
          <w:sz w:val="22"/>
        </w:rPr>
        <w:t>In all cases where an action of the department is appealed, the department shall file the answer. In those cases where the department seeks to suspend or revoke a license or permit, the holder of the license or permit shall file the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r>
        <w:rPr>
          <w:rFonts w:ascii="Times New Roman" w:hAnsi="Times New Roman"/>
          <w:b w:val="false"/>
          <w:i w:val="false"/>
          <w:color w:val="000000"/>
          <w:sz w:val="22"/>
        </w:rPr>
        <w:t>The answer shall be filed within 20 days of receipt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of answer. </w:t>
      </w:r>
      <w:r>
        <w:rPr>
          <w:rFonts w:ascii="Times New Roman" w:hAnsi="Times New Roman"/>
          <w:b w:val="false"/>
          <w:i w:val="false"/>
          <w:color w:val="000000"/>
          <w:sz w:val="22"/>
        </w:rPr>
        <w:t>The answer shall state on whose behalf it is filed and shall specifically admit or deny each allegation or paragraph of the petition. It shall state any facts deemed to show a defense; it may raise points of law appearing on the face of the petition; and it may contain as many defenses, legal or equitable, as the pleader may claim, which defenses may be inconsistent. The answer also shall state the name, address and telephone number of the person filing the answer and the person’s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Matters admitted and defenses waived. </w:t>
      </w:r>
      <w:r>
        <w:rPr>
          <w:rFonts w:ascii="Times New Roman" w:hAnsi="Times New Roman"/>
          <w:b w:val="false"/>
          <w:i w:val="false"/>
          <w:color w:val="000000"/>
          <w:sz w:val="22"/>
        </w:rPr>
        <w:t>Any allegation in the petition not denied in the answer shall be deemed admitted. Any defense not raised in the answer which could have been raised at that time on the basis of facts then known shall be deemed waived, except for subject matter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answer. </w:t>
      </w:r>
      <w:r>
        <w:rPr>
          <w:rFonts w:ascii="Times New Roman" w:hAnsi="Times New Roman"/>
          <w:b w:val="false"/>
          <w:i w:val="false"/>
          <w:color w:val="000000"/>
          <w:sz w:val="22"/>
        </w:rPr>
        <w:t>If the party required by this subrule to file an answer fails to file an answer within 20 days of receipt of the notice of hearing or petition, a default shall, upon motion, be entered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(document asserting a party’s position)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All pleadings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Contain a caption in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6131"/>
        <w:gridCol w:w="784"/>
        <w:gridCol w:w="4275"/>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DEPARTMENT OF NATURAL RESOURCES, DES MOINES, IOWA</w:t>
            </w:r>
          </w:p>
        </w:tc>
      </w:tr>
      <w:tr>
        <w:trPr>
          <w:trHeight w:val="705" w:hRule="atLeast"/>
        </w:trPr>
        <w:tc>
          <w:tcPr>
            <w:tcW w:w="6131"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IN THE MATTER OF</w:t>
            </w:r>
          </w:p>
          <w:p>
            <w:pPr>
              <w:spacing w:before="0" w:after="0"/>
              <w:ind w:left="160"/>
              <w:jc w:val="left"/>
            </w:pPr>
            <w:r>
              <w:rPr>
                <w:rFonts w:ascii="Times New Roman" w:hAnsi="Times New Roman"/>
                <w:b w:val="false"/>
                <w:i w:val="false"/>
                <w:color w:val="000000"/>
                <w:sz w:val="16"/>
              </w:rPr>
              <w:t>(NAME OF PARTY OTHER THAN THE</w:t>
            </w:r>
          </w:p>
          <w:p>
            <w:pPr>
              <w:spacing w:before="0" w:after="0"/>
              <w:ind w:left="160"/>
              <w:jc w:val="left"/>
            </w:pPr>
            <w:r>
              <w:rPr>
                <w:rFonts w:ascii="Times New Roman" w:hAnsi="Times New Roman"/>
                <w:b w:val="false"/>
                <w:i w:val="false"/>
                <w:color w:val="000000"/>
                <w:sz w:val="16"/>
              </w:rPr>
              <w:t>DEPARTMENT)</w:t>
            </w:r>
          </w:p>
        </w:tc>
        <w:tc>
          <w:tcPr>
            <w:tcW w:w="0" w:type="auto"/>
            <w:gridSpan w:val="2"/>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(NAME OF PLEADING)</w:t>
            </w:r>
          </w:p>
          <w:p>
            <w:pPr>
              <w:spacing w:before="0" w:after="0"/>
              <w:ind w:left="160"/>
              <w:jc w:val="center"/>
            </w:pPr>
            <w:r>
              <w:rPr>
                <w:rFonts w:ascii="Times New Roman" w:hAnsi="Times New Roman"/>
                <w:b w:val="false"/>
                <w:i w:val="false"/>
                <w:color w:val="000000"/>
                <w:sz w:val="16"/>
              </w:rPr>
              <w:t>NO. 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legibly printed or typewritten on white paper. The impression shall be on one side of the paper only and the lines shall be double-spaced, except quotations of two or more lines, which shall be single-spaced and indented. Standard letter-size paper (8½″ × 11″)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person filing the pleading.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of pleadings. </w:t>
      </w:r>
      <w:r>
        <w:rPr>
          <w:rFonts w:ascii="Times New Roman" w:hAnsi="Times New Roman"/>
          <w:b w:val="false"/>
          <w:i w:val="false"/>
          <w:color w:val="000000"/>
          <w:sz w:val="22"/>
        </w:rPr>
        <w:t>The original of all pleadings shall be filed with the presiding officer, and a copy of all pleadings shall be contemporaneously served upon the other parties. Filing and service of pleadings shall be by first-class mail or personal service. No return of service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Upon receipt of a pleading, the presiding officer shall docket the pleading in a docket kept for that purpose and shall assign a number to the case which shall be placed on all subsequent pleadings filed in the case.</w:t>
      </w:r>
    </w:p>
    <w:p>
      <w:pPr>
        <w:spacing w:before="0" w:after="0"/>
        <w:ind w:left="120"/>
        <w:jc w:val="both"/>
      </w:pPr>
      <w:r>
        <w:rPr>
          <w:rFonts w:ascii="Times New Roman" w:hAnsi="Times New Roman"/>
          <w:b/>
          <w:i w:val="false"/>
          <w:color w:val="000000"/>
          <w:sz w:val="22"/>
        </w:rPr>
        <w:t>561—7.13</w:t>
      </w:r>
      <w:r>
        <w:rPr>
          <w:rFonts w:ascii="Times New Roman" w:hAnsi="Times New Roman"/>
          <w:b/>
          <w:i w:val="false"/>
          <w:color w:val="000000"/>
          <w:sz w:val="22"/>
        </w:rPr>
        <w:t xml:space="preserve">(17A,455A) </w:t>
      </w:r>
      <w:r>
        <w:rPr>
          <w:rFonts w:ascii="Times New Roman" w:hAnsi="Times New Roman"/>
          <w:b/>
          <w:i w:val="false"/>
          <w:color w:val="000000"/>
          <w:sz w:val="22"/>
        </w:rPr>
        <w:t xml:space="preserve">Defaults.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Defaults defined. </w:t>
      </w:r>
      <w:r>
        <w:rPr>
          <w:rFonts w:ascii="Times New Roman" w:hAnsi="Times New Roman"/>
          <w:b w:val="false"/>
          <w:i w:val="false"/>
          <w:color w:val="000000"/>
          <w:sz w:val="22"/>
        </w:rPr>
        <w:t>A party shall be in default when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Fails to file a pleading within the time prescribed for filing of the pleading;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Withdraws a pleading without permission to replead;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Fails to comply with any order of the presiding officer;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appear for a contested case proceeding after proper service of notice. If a party fails to appear and participate in a contested case proceeding after proper service of notice, then the presiding officer may, if no adjournment is granted, enter a default decision or proceed with the hearing and render a decision on the merits in the absence of the party. If a decision on the merits is rendered, the sole remedy to set aside the judgment is a motion to vacate made consistent with the provisions of subrule </w:t>
      </w:r>
      <w:hyperlink r:id="rId30">
        <w:r>
          <w:rPr>
            <w:rStyle w:val="Hyperlink"/>
            <w:rFonts w:ascii="Times New Roman" w:hAnsi="Times New Roman"/>
            <w:b w:val="false"/>
            <w:i w:val="false"/>
            <w:color w:val="000000"/>
            <w:sz w:val="22"/>
          </w:rPr>
          <w:t>7.17(7)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How entered. </w:t>
      </w:r>
      <w:r>
        <w:rPr>
          <w:rFonts w:ascii="Times New Roman" w:hAnsi="Times New Roman"/>
          <w:b w:val="false"/>
          <w:i w:val="false"/>
          <w:color w:val="000000"/>
          <w:sz w:val="22"/>
        </w:rPr>
        <w:t>If a party is in default, the presiding officer on motion of the adverse party shall enter the default against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A default decision shall contain the presiding officer’s reasons for the decision. A default decision may award any relief consistent with the request for relief made in the petition and embraced in its issues. Unless the defaulting party has appeared before the presiding officer, the relief shall not exceed the demand for relief. A default decision may provide either that the default decision is to be stayed pending a timely motion to set aside or that the default decision is to take effect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Setting aside 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good cause shown, the presiding officer may set aside a default or order thereon due to mistake, inadvertence, surprise, excusable neglect or unavoidable casualty. The exclusive remedy for an order based on default shall be a timely motion to set aside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motion to set aside a default must be filed promptly after the discovery of the grounds, but in no case shall the motion be filed more than ten days after receipt of the order. Default decisions shall become final agency action unless a motion to set aside the default is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Contents of motion. A motion to set aside a default shall state all facts relied upon by the moving party and shall establish that good cause existed for that party’s default status. If the party is in default due to failure to appear for a contested case proceeding, then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Further appeal stayed. The time for further appeal of a decision for which a motion to set aside the default has been filed is stayed pending a decision on the motion to set aside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granted. The burden of proof to show good cause to set aside the default due to mistake, inadvertence, surprise, excusable neglect or unavoidable casualty is on the moving party. Adverse parties shall be allowed to conduct discovery as to the issue of good cause and to present evidence on the issue prior to a decision on the motion, if a request to do so is included in that party’s timely filed response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of motion to set aside 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timely motion to set aside a default is denied, it may be followed by an appeal to the agency having jurisdiction of the matter. The issues on appeal are limited to the grounds for denial of the motion to set aside default. Review is limited to whether the denial of the motion was arbitrary or capricious and whether there is a showing of good cause to set aside default due to mistake, inadvertence,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 finding by the agency of good cause, the default shall be set aside. The hearing shall be completed, with proper notice, before appeal on the subject matter of the case shall be permitted.</w:t>
      </w:r>
    </w:p>
    <w:p>
      <w:pPr>
        <w:spacing w:before="0" w:after="0"/>
        <w:ind w:left="120"/>
        <w:jc w:val="both"/>
      </w:pPr>
      <w:r>
        <w:rPr>
          <w:rFonts w:ascii="Times New Roman" w:hAnsi="Times New Roman"/>
          <w:b/>
          <w:i w:val="false"/>
          <w:color w:val="000000"/>
          <w:sz w:val="22"/>
        </w:rPr>
        <w:t>561—7.14</w:t>
      </w:r>
      <w:r>
        <w:rPr>
          <w:rFonts w:ascii="Times New Roman" w:hAnsi="Times New Roman"/>
          <w:b/>
          <w:i w:val="false"/>
          <w:color w:val="000000"/>
          <w:sz w:val="22"/>
        </w:rPr>
        <w:t xml:space="preserve">(17A,455A) </w:t>
      </w:r>
      <w:r>
        <w:rPr>
          <w:rFonts w:ascii="Times New Roman" w:hAnsi="Times New Roman"/>
          <w:b/>
          <w:i w:val="false"/>
          <w:color w:val="000000"/>
          <w:sz w:val="22"/>
        </w:rPr>
        <w:t xml:space="preserve">Prehearing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No factual dispute contested cases. </w:t>
      </w:r>
      <w:r>
        <w:rPr>
          <w:rFonts w:ascii="Times New Roman" w:hAnsi="Times New Roman"/>
          <w:b w:val="false"/>
          <w:i w:val="false"/>
          <w:color w:val="000000"/>
          <w:sz w:val="22"/>
        </w:rPr>
        <w:t xml:space="preserve">If the parties agree that no dispute of material fact exists as to a matter that would be a contested case if such dispute or fact existed, the parties may present all relevant admissible evidence either by stipulation or otherwise as agreed by the parties, without necessity for the production of evidence at an evidentiary hearing. If such agreement is reached, then as soon as practicable the parties shall jointly submit to the presiding officer a schedule detailing the method and timetable for submission of the record, briefs, and oral argument. If the parties cannot agree, any party may file and serve a motion for summary judgment pursuant to paragraph </w:t>
      </w:r>
      <w:hyperlink r:id="rId31">
        <w:r>
          <w:rPr>
            <w:rStyle w:val="Hyperlink"/>
            <w:rFonts w:ascii="Times New Roman" w:hAnsi="Times New Roman"/>
            <w:b w:val="false"/>
            <w:i w:val="false"/>
            <w:color w:val="000000"/>
            <w:sz w:val="22"/>
          </w:rPr>
          <w:t>7.14(2)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motion. </w:t>
      </w:r>
      <w:r>
        <w:rPr>
          <w:rFonts w:ascii="Times New Roman" w:hAnsi="Times New Roman"/>
          <w:b w:val="false"/>
          <w:i w:val="false"/>
          <w:color w:val="000000"/>
          <w:sz w:val="22"/>
        </w:rPr>
        <w:t>No technical form for motions is required. However, prehearing motions must be in writing, must state the grounds for relief, and must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response to motions. </w:t>
      </w:r>
      <w:r>
        <w:rPr>
          <w:rFonts w:ascii="Times New Roman" w:hAnsi="Times New Roman"/>
          <w:b w:val="false"/>
          <w:i w:val="false"/>
          <w:color w:val="000000"/>
          <w:sz w:val="22"/>
        </w:rPr>
        <w:t>Any party may file a written response to a motion within 10 days after service of the motion, unless the time period is extended or shortened by rules of the agency or the presiding officer. Failure to respond within the required time period may be deemed a waiver of objection to the granting of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Oral argument on motions.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r>
        <w:rPr>
          <w:rFonts w:ascii="Times New Roman" w:hAnsi="Times New Roman"/>
          <w:b w:val="false"/>
          <w:i w:val="false"/>
          <w:color w:val="000000"/>
          <w:sz w:val="22"/>
        </w:rPr>
        <w:t>Motions pertaining to the hearing, except motions for summary judgment, must be filed and served prior to the date of hearing unless there is good cause for permitting later action or the time for such action is lengthened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r>
        <w:rPr>
          <w:rFonts w:ascii="Times New Roman" w:hAnsi="Times New Roman"/>
          <w:b w:val="false"/>
          <w:i w:val="false"/>
          <w:color w:val="000000"/>
          <w:sz w:val="22"/>
        </w:rPr>
        <w:t xml:space="preserve">Motions for summary judgment shall comply with the requirements of Iowa Rules of Civil Procedure 1.981 through 1.983 and shall be subject to disposition according to the requirements of those rules to the extent such requirements are not inconsistent with the provisions of this rule or any other provision of law governing the procedure in contested cases. Motions for summary judgment must be filed and served either at least 30 days prior to the scheduled hearing date, or during another time period determined by the presiding officer. Any party resisting the motion shall file and serve a resistance within 15 days, unless otherwise ordered by the presiding officer, from the date a copy of the motion was served. A summary judgment order rendered on all issues in a contested case is subject to rehearing pursuant to subrule </w:t>
      </w:r>
      <w:hyperlink r:id="rId32">
        <w:r>
          <w:rPr>
            <w:rStyle w:val="Hyperlink"/>
            <w:rFonts w:ascii="Times New Roman" w:hAnsi="Times New Roman"/>
            <w:b w:val="false"/>
            <w:i w:val="false"/>
            <w:color w:val="000000"/>
            <w:sz w:val="22"/>
          </w:rPr>
          <w:t>7.17(6)</w:t>
        </w:r>
      </w:hyperlink>
      <w:r>
        <w:rPr>
          <w:rFonts w:ascii="Times New Roman" w:hAnsi="Times New Roman"/>
          <w:b w:val="false"/>
          <w:i w:val="false"/>
          <w:color w:val="000000"/>
          <w:sz w:val="22"/>
        </w:rPr>
        <w:t xml:space="preserve"> and appeal pursuant to subrule </w:t>
      </w:r>
      <w:hyperlink r:id="rId33">
        <w:r>
          <w:rPr>
            <w:rStyle w:val="Hyperlink"/>
            <w:rFonts w:ascii="Times New Roman" w:hAnsi="Times New Roman"/>
            <w:b w:val="false"/>
            <w:i w:val="false"/>
            <w:color w:val="000000"/>
            <w:sz w:val="22"/>
          </w:rPr>
          <w:t>7.17(5)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discovery procedures available to parties in civil actions are available to parties to a contested case.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Motions relating to discovery.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34">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Evidence obtained in discovery.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Prior statements or reports of witnesses. </w:t>
      </w:r>
      <w:r>
        <w:rPr>
          <w:rFonts w:ascii="Times New Roman" w:hAnsi="Times New Roman"/>
          <w:b w:val="false"/>
          <w:i w:val="false"/>
          <w:color w:val="000000"/>
          <w:sz w:val="22"/>
        </w:rPr>
        <w:t xml:space="preserve">When a party relies on a witness who has made prior statements or reports with respect to the subject matter of the witness’s testimony, the party shall, upon request, make the statements or reports available to a party for use on cross-examination unless the statement is confidential under </w:t>
      </w:r>
      <w:hyperlink r:id="rId35">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 xml:space="preserve">. If the statement or report is confidential under </w:t>
      </w:r>
      <w:hyperlink r:id="rId36">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 it may be made available, but it may be made subject to a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Disclosure of evidence and witnesses. </w:t>
      </w:r>
      <w:r>
        <w:rPr>
          <w:rFonts w:ascii="Times New Roman" w:hAnsi="Times New Roman"/>
          <w:b w:val="false"/>
          <w:i w:val="false"/>
          <w:color w:val="000000"/>
          <w:sz w:val="22"/>
        </w:rPr>
        <w:t xml:space="preserve">At a prehearing conference or within some reasonable time set by the presiding officer prior to the hearing, each party shall make available, upon request, to the other parties the names of expert and other witnesses the party expects to call, together with a brief narrative summary of their expected testimony and a list of all documents and exhibits which the party expects to introduce into evidence. Amendments and additions to these materials may be made no later than ten days prior to the date of the hearing. However, following a prehearing conference held in accordance with subrule </w:t>
      </w:r>
      <w:hyperlink r:id="rId37">
        <w:r>
          <w:rPr>
            <w:rStyle w:val="Hyperlink"/>
            <w:rFonts w:ascii="Times New Roman" w:hAnsi="Times New Roman"/>
            <w:b w:val="false"/>
            <w:i w:val="false"/>
            <w:color w:val="000000"/>
            <w:sz w:val="22"/>
          </w:rPr>
          <w:t>7.14(5)</w:t>
        </w:r>
      </w:hyperlink>
      <w:r>
        <w:rPr>
          <w:rFonts w:ascii="Times New Roman" w:hAnsi="Times New Roman"/>
          <w:b w:val="false"/>
          <w:i w:val="false"/>
          <w:color w:val="000000"/>
          <w:sz w:val="22"/>
        </w:rPr>
        <w:t>, witnesses, documents or exhibits may be added only if the moving party can show that they were not readily identifiable with reasonable diligence prior to the prehearing conference and that the addition is necessary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A subpoena shall be issued to a party upon request to the presiding officer. Such a request may be oral or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and expenses.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Matters considered. </w:t>
      </w:r>
      <w:r>
        <w:rPr>
          <w:rFonts w:ascii="Times New Roman" w:hAnsi="Times New Roman"/>
          <w:b w:val="false"/>
          <w:i w:val="false"/>
          <w:color w:val="000000"/>
          <w:sz w:val="22"/>
        </w:rPr>
        <w:t>After filing of the pleadings, the presiding officer may, and shall upon the request of one of the parties, direct the parties to appear at a specified time and place before the presiding officer for a prehearing conference to consider, so far as is applicable to the particular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possibility or desirability of waiving any provisions of this chapter by written stipulation representing an informed mutual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pleadings;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Agreeing to the admission of facts, documents or records not controverted, to avoid unnecessary introduction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Settling on facts of which the presiding officer is to be asked to take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Stating and simplifying the factual and legal issues to be decided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Rescheduling the time and place of the hearing set forth in the notice of hearing to a date that will allow the parties and witnesses to prepare for and participate in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matters which may aid, expedite or simplify the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Since stipulations are encouraged, it is expected and anticipated that the parties proceeding to a hearing will stipulate to evidence to the fullest extent to which complete or qualified agreement can be reached, including all material facts that are not or should not fairly be in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Order or statement of agreement. </w:t>
      </w:r>
      <w:r>
        <w:rPr>
          <w:rFonts w:ascii="Times New Roman" w:hAnsi="Times New Roman"/>
          <w:b w:val="false"/>
          <w:i w:val="false"/>
          <w:color w:val="000000"/>
          <w:sz w:val="22"/>
        </w:rPr>
        <w:t>Any action taken at the prehearing conference shall be recorded in an appropriate order, unless the parties enter into a written stipulation as to the matters or agree to the statement thereof made on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When an order is issued at the termination of the prehearing conference, a reasonable time shall be allowed to the parties to present objections on the ground that the order does not fully or correctly embody the agreement at the conference. Thereafter, the terms of the order or modification shall determine the subsequent course of the proceedings relative to matters it includes, unless modified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color w:val="000000"/>
          <w:sz w:val="22"/>
        </w:rPr>
        <w:t xml:space="preserve">Continuance. </w:t>
      </w:r>
      <w:r>
        <w:rPr>
          <w:rFonts w:ascii="Times New Roman" w:hAnsi="Times New Roman"/>
          <w:b w:val="false"/>
          <w:i w:val="false"/>
          <w:color w:val="000000"/>
          <w:sz w:val="22"/>
        </w:rPr>
        <w:t>Unless otherwise provided, applications for continuance shall be made to the presiding officer. Applications for continuance may be made orally or in writing, unless otherwise specified by the presiding officer.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color w:val="000000"/>
          <w:sz w:val="22"/>
        </w:rPr>
        <w:t xml:space="preserve">Prehearing 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7.14(8)</w:t>
      </w:r>
      <w:r>
        <w:rPr>
          <w:rFonts w:ascii="Times New Roman" w:hAnsi="Times New Roman"/>
          <w:b w:val="false"/>
          <w:i w:val="false"/>
          <w:color w:val="000000"/>
          <w:sz w:val="22"/>
        </w:rPr>
        <w:t> </w:t>
      </w:r>
      <w:r>
        <w:rPr>
          <w:rFonts w:ascii="Times New Roman" w:hAnsi="Times New Roman"/>
          <w:b w:val="false"/>
          <w:i/>
          <w:color w:val="000000"/>
          <w:sz w:val="22"/>
        </w:rPr>
        <w:t xml:space="preserve">Emergency orders. </w:t>
      </w:r>
      <w:r>
        <w:rPr>
          <w:rFonts w:ascii="Times New Roman" w:hAnsi="Times New Roman"/>
          <w:b w:val="false"/>
          <w:i w:val="false"/>
          <w:color w:val="000000"/>
          <w:sz w:val="22"/>
        </w:rPr>
        <w:t xml:space="preserve">Prehearing procedures for emergency orders are set forth in rule </w:t>
      </w:r>
      <w:hyperlink r:id="rId38">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i w:val="false"/>
          <w:color w:val="000000"/>
          <w:sz w:val="22"/>
        </w:rPr>
        <w:t>561—7.15</w:t>
      </w:r>
      <w:r>
        <w:rPr>
          <w:rFonts w:ascii="Times New Roman" w:hAnsi="Times New Roman"/>
          <w:b/>
          <w:i w:val="false"/>
          <w:color w:val="000000"/>
          <w:sz w:val="22"/>
        </w:rPr>
        <w:t xml:space="preserve">(17A,455A)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proceedings. </w:t>
      </w:r>
      <w:r>
        <w:rPr>
          <w:rFonts w:ascii="Times New Roman" w:hAnsi="Times New Roman"/>
          <w:b w:val="false"/>
          <w:i w:val="false"/>
          <w:color w:val="000000"/>
          <w:sz w:val="22"/>
        </w:rPr>
        <w:t>A hearing shall be conducted by a presiding officer who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Administer oaths;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presiding officer’s discretion, interrogate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Close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an order containing findings of fact and conclusions of law.</w:t>
      </w:r>
    </w:p>
    <w:p>
      <w:pPr>
        <w:spacing w:before="0" w:after="0"/>
        <w:ind w:left="120"/>
        <w:jc w:val="both"/>
      </w:pPr>
      <w:r>
        <w:rPr>
          <w:rFonts w:ascii="Times New Roman" w:hAnsi="Times New Roman"/>
          <w:b w:val="false"/>
          <w:i w:val="false"/>
          <w:color w:val="000000"/>
          <w:sz w:val="22"/>
        </w:rPr>
        <w:t>Additionally, the presiding officer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w:t>
      </w:r>
      <w:r>
        <w:rPr>
          <w:rFonts w:ascii="Times New Roman" w:hAnsi="Times New Roman"/>
          <w:b w:val="false"/>
          <w:i w:val="false"/>
          <w:color w:val="000000"/>
          <w:sz w:val="22"/>
        </w:rPr>
        <w:t>If a party fails to appear after proper service of notice of hearing, the presiding officer may adjourn, may enter a default against the absent party, or may proceed with the hearing and make a proposed decision in the absence of the party. Adjournment may be granted by the presiding officer on the presiding officer’s own motion in the interest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color w:val="000000"/>
          <w:sz w:val="22"/>
        </w:rPr>
        <w:t xml:space="preserve">Representation at hearings. </w:t>
      </w:r>
      <w:r>
        <w:rPr>
          <w:rFonts w:ascii="Times New Roman" w:hAnsi="Times New Roman"/>
          <w:b w:val="false"/>
          <w:i w:val="false"/>
          <w:color w:val="000000"/>
          <w:sz w:val="22"/>
        </w:rPr>
        <w:t>Parties have the right to participate in all hearings or prehearing conferences related to their case. Partnerships, corporations, or associations may be represented by any member, officer, director, or duly authorized agent. Any party may, at its own expense, be represented by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color w:val="000000"/>
          <w:sz w:val="22"/>
        </w:rPr>
        <w:t xml:space="preserve">Appearance pro se. </w:t>
      </w:r>
      <w:r>
        <w:rPr>
          <w:rFonts w:ascii="Times New Roman" w:hAnsi="Times New Roman"/>
          <w:b w:val="false"/>
          <w:i w:val="false"/>
          <w:color w:val="000000"/>
          <w:sz w:val="22"/>
        </w:rPr>
        <w:t>If a party other than the department appears on the party’s own behalf without counsel, the presiding officer shall explain to the party the rules of practice and procedure and generally conduct the hearing in a less formal manner than that used when a party is represented by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color w:val="000000"/>
          <w:sz w:val="22"/>
        </w:rPr>
        <w:t xml:space="preserve">Attendance and participation of the public. </w:t>
      </w:r>
      <w:r>
        <w:rPr>
          <w:rFonts w:ascii="Times New Roman" w:hAnsi="Times New Roman"/>
          <w:b w:val="false"/>
          <w:i w:val="false"/>
          <w:color w:val="000000"/>
          <w:sz w:val="22"/>
        </w:rPr>
        <w:t>Every hearing before an agency of the department or an administrative law judge shall be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7.15(7)</w:t>
      </w:r>
      <w:r>
        <w:rPr>
          <w:rFonts w:ascii="Times New Roman" w:hAnsi="Times New Roman"/>
          <w:b w:val="false"/>
          <w:i w:val="false"/>
          <w:color w:val="000000"/>
          <w:sz w:val="22"/>
        </w:rPr>
        <w:t> </w:t>
      </w:r>
      <w:r>
        <w:rPr>
          <w:rFonts w:ascii="Times New Roman" w:hAnsi="Times New Roman"/>
          <w:b w:val="false"/>
          <w:i/>
          <w:color w:val="000000"/>
          <w:sz w:val="22"/>
        </w:rPr>
        <w:t xml:space="preserve">Introduction of evidence.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Each party bears all costs and expenses, including fees, for its own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7.15(9)</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7.15(10)</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shall maintain the decorum of the hearing and may refuse to admit or may expel anyone whose conduct is disorderly. Contemptuous conduct is grounds for removal from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7.15(11)</w:t>
      </w:r>
      <w:r>
        <w:rPr>
          <w:rFonts w:ascii="Times New Roman" w:hAnsi="Times New Roman"/>
          <w:b w:val="false"/>
          <w:i w:val="false"/>
          <w:color w:val="000000"/>
          <w:sz w:val="22"/>
        </w:rPr>
        <w:t> </w:t>
      </w:r>
      <w:r>
        <w:rPr>
          <w:rFonts w:ascii="Times New Roman" w:hAnsi="Times New Roman"/>
          <w:b w:val="false"/>
          <w:i/>
          <w:color w:val="000000"/>
          <w:sz w:val="22"/>
        </w:rPr>
        <w:t xml:space="preserve">Recording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recording. </w:t>
      </w:r>
      <w:r>
        <w:rPr>
          <w:rFonts w:ascii="Times New Roman" w:hAnsi="Times New Roman"/>
          <w:b w:val="false"/>
          <w:i w:val="false"/>
          <w:color w:val="000000"/>
          <w:sz w:val="22"/>
        </w:rPr>
        <w:t>Oral proceedings in connection with a hearing in a case shall be recorded either by mechanized means or by certified shorthand reporters. Parties requesting that the hearing be recorded by certified shorthand reporters shall bear the costs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Transcription. </w:t>
      </w:r>
      <w:r>
        <w:rPr>
          <w:rFonts w:ascii="Times New Roman" w:hAnsi="Times New Roman"/>
          <w:b w:val="false"/>
          <w:i w:val="false"/>
          <w:color w:val="000000"/>
          <w:sz w:val="22"/>
        </w:rPr>
        <w:t>Oral proceedings in connection with a hearing in a case or any portion of the oral proceedings shall be transcribed at the request of any party with the expense of the transcription charged to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Tapes. </w:t>
      </w:r>
      <w:r>
        <w:rPr>
          <w:rFonts w:ascii="Times New Roman" w:hAnsi="Times New Roman"/>
          <w:b w:val="false"/>
          <w:i w:val="false"/>
          <w:color w:val="000000"/>
          <w:sz w:val="22"/>
        </w:rPr>
        <w:t>Copies of mechanized records of oral proceedings may be obtained from the presiding officer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7.15(12)</w:t>
      </w:r>
      <w:r>
        <w:rPr>
          <w:rFonts w:ascii="Times New Roman" w:hAnsi="Times New Roman"/>
          <w:b w:val="false"/>
          <w:i w:val="false"/>
          <w:color w:val="000000"/>
          <w:sz w:val="22"/>
        </w:rPr>
        <w:t> </w:t>
      </w:r>
      <w:r>
        <w:rPr>
          <w:rFonts w:ascii="Times New Roman" w:hAnsi="Times New Roman"/>
          <w:b w:val="false"/>
          <w:i/>
          <w:color w:val="000000"/>
          <w:sz w:val="22"/>
        </w:rPr>
        <w:t xml:space="preserve">Telephone hearings. </w:t>
      </w:r>
      <w:r>
        <w:rPr>
          <w:rFonts w:ascii="Times New Roman" w:hAnsi="Times New Roman"/>
          <w:b w:val="false"/>
          <w:i w:val="false"/>
          <w:color w:val="000000"/>
          <w:sz w:val="22"/>
        </w:rPr>
        <w:t>Hearings may be conducted via telephone upon order of the presiding officer and with the consent of all parties.</w:t>
      </w:r>
    </w:p>
    <w:p>
      <w:pPr>
        <w:spacing w:before="0" w:after="0"/>
        <w:ind w:left="120"/>
        <w:jc w:val="both"/>
      </w:pPr>
      <w:r>
        <w:rPr>
          <w:rFonts w:ascii="Times New Roman" w:hAnsi="Times New Roman"/>
          <w:b/>
          <w:i w:val="false"/>
          <w:color w:val="000000"/>
          <w:sz w:val="22"/>
        </w:rPr>
        <w:t>561—7.16</w:t>
      </w:r>
      <w:r>
        <w:rPr>
          <w:rFonts w:ascii="Times New Roman" w:hAnsi="Times New Roman"/>
          <w:b/>
          <w:i w:val="false"/>
          <w:color w:val="000000"/>
          <w:sz w:val="22"/>
        </w:rPr>
        <w:t xml:space="preserve">(17A,455A)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Ruling on evidence. </w:t>
      </w:r>
      <w:r>
        <w:rPr>
          <w:rFonts w:ascii="Times New Roman" w:hAnsi="Times New Roman"/>
          <w:b w:val="false"/>
          <w:i w:val="false"/>
          <w:color w:val="000000"/>
          <w:sz w:val="22"/>
        </w:rPr>
        <w:t>The presiding officer shall rule on admissibility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Admissibility in general. </w:t>
      </w:r>
      <w:r>
        <w:rPr>
          <w:rFonts w:ascii="Times New Roman" w:hAnsi="Times New Roman"/>
          <w:b w:val="false"/>
          <w:i w:val="false"/>
          <w:color w:val="000000"/>
          <w:sz w:val="22"/>
        </w:rPr>
        <w:t>Evidence that is relevant and material shall be admitted unless it is unduly repetitious. Relevant and material evidence may be admitted even though inadmissible in a jury trial.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color w:val="000000"/>
          <w:sz w:val="22"/>
        </w:rPr>
        <w:t xml:space="preserve">Issues restricted. </w:t>
      </w:r>
      <w:r>
        <w:rPr>
          <w:rFonts w:ascii="Times New Roman" w:hAnsi="Times New Roman"/>
          <w:b w:val="false"/>
          <w:i w:val="false"/>
          <w:color w:val="000000"/>
          <w:sz w:val="22"/>
        </w:rPr>
        <w:t>Evidence in the proceeding shall be confined to the issues that have been expressed in the appealed action, the appeal, the petition and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color w:val="000000"/>
          <w:sz w:val="22"/>
        </w:rPr>
        <w:t xml:space="preserve">Stipulation.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color w:val="000000"/>
          <w:sz w:val="22"/>
        </w:rPr>
        <w:t xml:space="preserve">Privilege. </w:t>
      </w:r>
      <w:r>
        <w:rPr>
          <w:rFonts w:ascii="Times New Roman" w:hAnsi="Times New Roman"/>
          <w:b w:val="false"/>
          <w:i w:val="false"/>
          <w:color w:val="000000"/>
          <w:sz w:val="22"/>
        </w:rPr>
        <w:t>The rules of privilege recognized by law shall be given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7.16(6)</w:t>
      </w:r>
      <w:r>
        <w:rPr>
          <w:rFonts w:ascii="Times New Roman" w:hAnsi="Times New Roman"/>
          <w:b w:val="false"/>
          <w:i w:val="false"/>
          <w:color w:val="000000"/>
          <w:sz w:val="22"/>
        </w:rPr>
        <w:t> </w:t>
      </w:r>
      <w:r>
        <w:rPr>
          <w:rFonts w:ascii="Times New Roman" w:hAnsi="Times New Roman"/>
          <w:b w:val="false"/>
          <w:i/>
          <w:color w:val="000000"/>
          <w:sz w:val="22"/>
        </w:rPr>
        <w:t xml:space="preserve">Examination of exhibits.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Documentary evidence may be received in the form of copies or excerpts if the original is not readily available. Upon request,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cross-examination. </w:t>
      </w:r>
      <w:r>
        <w:rPr>
          <w:rFonts w:ascii="Times New Roman" w:hAnsi="Times New Roman"/>
          <w:b w:val="false"/>
          <w:i w:val="false"/>
          <w:color w:val="000000"/>
          <w:sz w:val="22"/>
        </w:rPr>
        <w:t>Witnesses at the hearing shall be examined orally, under oath. Witnesses at the hearing, or persons whose testimony has been submitted in written form, shall be subject to cross-examination by any parties as necessary for a full and true disclosure of facts. The presiding officer may limit the examination or cross-examination or both when necessary for orderly presentation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7.16(9)</w:t>
      </w:r>
      <w:r>
        <w:rPr>
          <w:rFonts w:ascii="Times New Roman" w:hAnsi="Times New Roman"/>
          <w:b w:val="false"/>
          <w:i w:val="false"/>
          <w:color w:val="000000"/>
          <w:sz w:val="22"/>
        </w:rPr>
        <w:t> </w:t>
      </w:r>
      <w:r>
        <w:rPr>
          <w:rFonts w:ascii="Times New Roman" w:hAnsi="Times New Roman"/>
          <w:b w:val="false"/>
          <w:i/>
          <w:color w:val="000000"/>
          <w:sz w:val="22"/>
        </w:rPr>
        <w:t xml:space="preserve">Sequestration of witnesses.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7.16(10)</w:t>
      </w:r>
      <w:r>
        <w:rPr>
          <w:rFonts w:ascii="Times New Roman" w:hAnsi="Times New Roman"/>
          <w:b w:val="false"/>
          <w:i w:val="false"/>
          <w:color w:val="000000"/>
          <w:sz w:val="22"/>
        </w:rPr>
        <w:t> </w:t>
      </w:r>
      <w:r>
        <w:rPr>
          <w:rFonts w:ascii="Times New Roman" w:hAnsi="Times New Roman"/>
          <w:b w:val="false"/>
          <w:i/>
          <w:color w:val="000000"/>
          <w:sz w:val="22"/>
        </w:rPr>
        <w:t xml:space="preserve">Objections to evidence.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7.16(11)</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Whenever evidence is deemed inadmissible, the party offering the evidence may make an offer of proof which shall be noted in the record. The offer of proof for excluded oral testimony shall consist of a brief statement describing the nature of the evidence excluded. If the evidence excluded consists of a document or exhibits, it shall be inserted in the record. In the event that the agency decides that the presiding officer’s ruling in excluding the evidence was erroneous and prejudicial, the hearing may be reopened to permit the taking of the evidence or, where appropriate, the agency may evaluate the evidence and proceed to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7.16(12)</w:t>
      </w: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Official notice may be taken of all facts of which judicial notice may be taken and of other facts within the specialized knowledge of the agency. Parties shall be notified at the earliest practicable time, either before or during the hearing, or by reference in preliminary reports, preliminary decisions or otherwise, of the facts proposed to be noticed, and their source, including any staff memoranda or data. The parties may contest these facts before a decision is announced.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7.16(13)</w:t>
      </w:r>
      <w:r>
        <w:rPr>
          <w:rFonts w:ascii="Times New Roman" w:hAnsi="Times New Roman"/>
          <w:b w:val="false"/>
          <w:i w:val="false"/>
          <w:color w:val="000000"/>
          <w:sz w:val="22"/>
        </w:rPr>
        <w:t> </w:t>
      </w:r>
      <w:r>
        <w:rPr>
          <w:rFonts w:ascii="Times New Roman" w:hAnsi="Times New Roman"/>
          <w:b w:val="false"/>
          <w:i/>
          <w:color w:val="000000"/>
          <w:sz w:val="22"/>
        </w:rPr>
        <w:t xml:space="preserve">Evaluation of evidence. </w:t>
      </w:r>
      <w:r>
        <w:rPr>
          <w:rFonts w:ascii="Times New Roman" w:hAnsi="Times New Roman"/>
          <w:b w:val="false"/>
          <w:i w:val="false"/>
          <w:color w:val="000000"/>
          <w:sz w:val="22"/>
        </w:rPr>
        <w:t>The agency’s experience, technical competence, and specialized knowledge may be utilized in evaluating the evidence.</w:t>
      </w:r>
    </w:p>
    <w:p>
      <w:pPr>
        <w:spacing w:before="0" w:after="0"/>
        <w:ind w:left="120"/>
        <w:jc w:val="both"/>
      </w:pPr>
      <w:r>
        <w:rPr>
          <w:rFonts w:ascii="Times New Roman" w:hAnsi="Times New Roman"/>
          <w:b/>
          <w:i w:val="false"/>
          <w:color w:val="000000"/>
          <w:sz w:val="22"/>
        </w:rPr>
        <w:t>561—7.17</w:t>
      </w:r>
      <w:r>
        <w:rPr>
          <w:rFonts w:ascii="Times New Roman" w:hAnsi="Times New Roman"/>
          <w:b/>
          <w:i w:val="false"/>
          <w:color w:val="000000"/>
          <w:sz w:val="22"/>
        </w:rPr>
        <w:t xml:space="preserve">(17A,455A) </w:t>
      </w:r>
      <w:r>
        <w:rPr>
          <w:rFonts w:ascii="Times New Roman" w:hAnsi="Times New Roman"/>
          <w:b/>
          <w:i w:val="false"/>
          <w:color w:val="000000"/>
          <w:sz w:val="22"/>
        </w:rPr>
        <w:t xml:space="preserve">Posthearing procedures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Filing by parties of briefs and proposed findings. </w:t>
      </w:r>
      <w:r>
        <w:rPr>
          <w:rFonts w:ascii="Times New Roman" w:hAnsi="Times New Roman"/>
          <w:b w:val="false"/>
          <w:i w:val="false"/>
          <w:color w:val="000000"/>
          <w:sz w:val="22"/>
        </w:rPr>
        <w:t xml:space="preserve">Within 30 days after the last evidence is taken, each party may file with the presiding officer proposed findings of fact, conclusions of law, a proposed order or decision complying with subrule </w:t>
      </w:r>
      <w:hyperlink r:id="rId39">
        <w:r>
          <w:rPr>
            <w:rStyle w:val="Hyperlink"/>
            <w:rFonts w:ascii="Times New Roman" w:hAnsi="Times New Roman"/>
            <w:b w:val="false"/>
            <w:i w:val="false"/>
            <w:color w:val="000000"/>
            <w:sz w:val="22"/>
          </w:rPr>
          <w:t>7.17(3)</w:t>
        </w:r>
      </w:hyperlink>
      <w:r>
        <w:rPr>
          <w:rFonts w:ascii="Times New Roman" w:hAnsi="Times New Roman"/>
          <w:b w:val="false"/>
          <w:i w:val="false"/>
          <w:color w:val="000000"/>
          <w:sz w:val="22"/>
        </w:rPr>
        <w:t>, and a supporting brief. Each party may, within the same period, file with the presiding officer a brief concerning any relevant matters at the hearing. Copies of these documents shall be served upon each of the other parties. Within 20 days thereafter, each party may file a brief which takes specific exception to matters contained in an opposing brief or which contains alternative findings of fact, conclusions of law, and proposed order. The briefing schedule, including waiver of briefs, shall be determined at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or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agency presides at the reception of evidence, the decision of the agency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agency does not preside at the reception of evidence, the presiding officer shall make a proposed decision. The proposed decision or order of the presiding officer becomes the final decision or order of the agency without further proceedings unless there is an appeal to, or review on motion of, the agency within the time provided in paragraph </w:t>
      </w:r>
      <w:hyperlink r:id="rId40">
        <w:r>
          <w:rPr>
            <w:rStyle w:val="Hyperlink"/>
            <w:rFonts w:ascii="Times New Roman" w:hAnsi="Times New Roman"/>
            <w:b w:val="false"/>
            <w:i w:val="false"/>
            <w:color w:val="000000"/>
            <w:sz w:val="22"/>
          </w:rPr>
          <w:t>7.17(5)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Decisions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who presided at the reception of evidence shall prepare a proposed or final decision or order in each case. Findings of fact shall be prepared by the officer presiding at the reception of the evidence in a case unless the presiding officer becomes unavailable. If the officer is unavailable, the findings of fact may be prepared by another person qualified to be a presiding officer who has read the record, unless demeanor of witnesses is a substantial factor. If demeanor is a substantial factor and the presiding officer is unavailable, the portions of the hearing involving demeanor shall be heard again or the case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decision or order. </w:t>
      </w:r>
      <w:r>
        <w:rPr>
          <w:rFonts w:ascii="Times New Roman" w:hAnsi="Times New Roman"/>
          <w:b w:val="false"/>
          <w:i w:val="false"/>
          <w:color w:val="000000"/>
          <w:sz w:val="22"/>
        </w:rPr>
        <w:t>The proposed or final decision or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 or stated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findings of fact. Findings of fact, if set forth in statutory language, shall be accompanied by a concise and explicit statement of underlying facts supporting the findings. If a party submitted proposed findings of fact in accordance with subrule </w:t>
      </w:r>
      <w:hyperlink r:id="rId41">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the decision or order shall include a ruling upon each proposed finding. The decision shall include an explanation as to why the relevant evidence in the record supports each material finding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conclusions of law, supported by cited authority or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A copy of the proposed decision or order shall be delivered to the parties either by personal service 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color w:val="000000"/>
          <w:sz w:val="22"/>
        </w:rPr>
        <w:t xml:space="preserve">The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record. </w:t>
      </w:r>
      <w:r>
        <w:rPr>
          <w:rFonts w:ascii="Times New Roman" w:hAnsi="Times New Roman"/>
          <w:b w:val="false"/>
          <w:i w:val="false"/>
          <w:color w:val="000000"/>
          <w:sz w:val="22"/>
        </w:rPr>
        <w:t>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intermediate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and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decision, opinion or report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shall prepare the record for each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color w:val="000000"/>
          <w:sz w:val="22"/>
        </w:rPr>
        <w:t xml:space="preserve">Appeal and review. </w:t>
      </w:r>
      <w:r>
        <w:rPr>
          <w:rFonts w:ascii="Times New Roman" w:hAnsi="Times New Roman"/>
          <w:b w:val="false"/>
          <w:i w:val="false"/>
          <w:color w:val="000000"/>
          <w:sz w:val="22"/>
        </w:rPr>
        <w:t>Any adversely affected party may appeal a proposed decision. Except as provided otherwise by another provision of law, all rulings by an administrative law judge acting as presiding officer are subject to appeal to the agency. The agency having jurisdiction shall review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allowed.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Appeal by party. An appeal by a party shall be made to the agency having jurisdiction of the proceeding and shall be taken within 30 days after receipt of the proposed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decision to review. The agency may initiate review of a proposed decision on its own motion at the next meeting of the relevant commission after the appeal period in </w:t>
      </w:r>
      <w:hyperlink r:id="rId42">
        <w:r>
          <w:rPr>
            <w:rStyle w:val="Hyperlink"/>
            <w:rFonts w:ascii="Times New Roman" w:hAnsi="Times New Roman"/>
            <w:b w:val="false"/>
            <w:i w:val="false"/>
            <w:color w:val="000000"/>
            <w:sz w:val="22"/>
          </w:rPr>
          <w:t>subparagraph 7.17(5)</w:t>
        </w:r>
      </w:hyperlink>
      <w:r>
        <w:rPr>
          <w:rFonts w:ascii="Times New Roman" w:hAnsi="Times New Roman"/>
          <w:b w:val="false"/>
          <w:i/>
          <w:color w:val="000000"/>
          <w:sz w:val="22"/>
        </w:rPr>
        <w:t>“a”</w:t>
      </w:r>
      <w:r>
        <w:rPr>
          <w:rFonts w:ascii="Times New Roman" w:hAnsi="Times New Roman"/>
          <w:b w:val="false"/>
          <w:i w:val="false"/>
          <w:color w:val="000000"/>
          <w:sz w:val="22"/>
        </w:rPr>
        <w:t>(1) has concluded. The agency shall preside in the case of review of a proposed decision of the administrative law judge or appeal board on motion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Appeal is taken and perfected by filing with the director a timely notice of appeal signed by the appellant or the appellant’s attorney. It shall specify the parties taking the appeal and the final decision or order or part thereof appealed. The notice shall set forth, with particularity, the conclusions of law or findings of fact appealed. It shall be the appellant’s responsibility to immediately serve the notice of appeal upon all parties of record other than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transcript. </w:t>
      </w:r>
      <w:r>
        <w:rPr>
          <w:rFonts w:ascii="Times New Roman" w:hAnsi="Times New Roman"/>
          <w:b w:val="false"/>
          <w:i w:val="false"/>
          <w:color w:val="000000"/>
          <w:sz w:val="22"/>
        </w:rPr>
        <w:t>A request for a transcript or a copy of the electronic recording of a hearing on a matter appealed shall be made at the time of the filing of a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director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receipt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agency may resolve the appeal on the briefs or provide an opportunity for oral argument. The agency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Agency review. </w:t>
      </w:r>
      <w:r>
        <w:rPr>
          <w:rFonts w:ascii="Times New Roman" w:hAnsi="Times New Roman"/>
          <w:b w:val="false"/>
          <w:i w:val="false"/>
          <w:color w:val="000000"/>
          <w:sz w:val="22"/>
        </w:rPr>
        <w:t>On appeal from or review of the proposed decision, the agency has all the power which it would have in initially making the final decision except as it may limit the issues. If the agency limits the issues, notice of this limitation shall be provided in writing to the parties. The agency may reverse or modify any finding of fact if a preponderance of the evidence will support a determination to reverse or modify such a finding, or the agency may reverse or modify any conclusion of law that the agency finds to be in error. When reviewing a proposed decision upon intra-agency appeal, the agency having jurisdiction shall have the powers of and shall comply with the provisions of this chapter which apply to presiding officers,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may file an application for rehearing.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for rehearing shall be filed with the director within 20 days after the receipt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for rehearing shall be immediately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rehearing shall be deemed denied unless the agency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7.17(7)</w:t>
      </w:r>
      <w:r>
        <w:rPr>
          <w:rFonts w:ascii="Times New Roman" w:hAnsi="Times New Roman"/>
          <w:b w:val="false"/>
          <w:i w:val="false"/>
          <w:color w:val="000000"/>
          <w:sz w:val="22"/>
        </w:rPr>
        <w:t> </w:t>
      </w:r>
      <w:r>
        <w:rPr>
          <w:rFonts w:ascii="Times New Roman" w:hAnsi="Times New Roman"/>
          <w:b w:val="false"/>
          <w:i/>
          <w:color w:val="000000"/>
          <w:sz w:val="22"/>
        </w:rPr>
        <w:t xml:space="preserve">Motion to vacate.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 motion to vacate may be filed by any party to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of motion. </w:t>
      </w:r>
      <w:r>
        <w:rPr>
          <w:rFonts w:ascii="Times New Roman" w:hAnsi="Times New Roman"/>
          <w:b w:val="false"/>
          <w:i w:val="false"/>
          <w:color w:val="000000"/>
          <w:sz w:val="22"/>
        </w:rPr>
        <w:t>A motion to vacate shall be in writing, shall state on whose behalf it is filed, and shall state the specific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motion to vacate must be filed within 30 days after receipt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motion to vacate shall be immediately mailed by the moving party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Granting of motion to vacate. </w:t>
      </w:r>
      <w:r>
        <w:rPr>
          <w:rFonts w:ascii="Times New Roman" w:hAnsi="Times New Roman"/>
          <w:b w:val="false"/>
          <w:i w:val="false"/>
          <w:color w:val="000000"/>
          <w:sz w:val="22"/>
        </w:rPr>
        <w:t>A motion to vacate may be granted if the presiding officer finds that any of the following grounds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moving party experienced unavoidable casualty or misfortune preventing the moving party from participating during the contested case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moving party has material evidence, newly discovered, which could not with reasonable diligence have been discovered and produced at the contested case hearing, and was not discovered within the time for making an application for rehearing under subrule </w:t>
      </w:r>
      <w:hyperlink r:id="rId43">
        <w:r>
          <w:rPr>
            <w:rStyle w:val="Hyperlink"/>
            <w:rFonts w:ascii="Times New Roman" w:hAnsi="Times New Roman"/>
            <w:b w:val="false"/>
            <w:i w:val="false"/>
            <w:color w:val="000000"/>
            <w:sz w:val="22"/>
          </w:rPr>
          <w:t>7.17(6)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7.17(8)</w:t>
      </w:r>
      <w:r>
        <w:rPr>
          <w:rFonts w:ascii="Times New Roman" w:hAnsi="Times New Roman"/>
          <w:b w:val="false"/>
          <w:i w:val="false"/>
          <w:color w:val="000000"/>
          <w:sz w:val="22"/>
        </w:rPr>
        <w:t> </w:t>
      </w:r>
      <w:r>
        <w:rPr>
          <w:rFonts w:ascii="Times New Roman" w:hAnsi="Times New Roman"/>
          <w:b w:val="false"/>
          <w:i/>
          <w:color w:val="000000"/>
          <w:sz w:val="22"/>
        </w:rPr>
        <w:t xml:space="preserve">Stays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appealing an action of the department, other than an emergency action taken pursuant to the provisions of rule </w:t>
      </w:r>
      <w:hyperlink r:id="rId44">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may petition the presiding officer for a stay of the department’s action or a part thereof pending its review. The petition for stay shall state the reasons justifying a stay. Whenever possible, an appellant should seek a stay upon the filing of an appeal. An appellant who fails to promptly file for a stay does so at that party’s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adversely affected by a final decision or order, other than an emergency order which is governed by rule </w:t>
      </w:r>
      <w:hyperlink r:id="rId45">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may petition the agency for a stay of the final decision or order pending judicial review. The petition for stay shall be filed with the director within ten days of receipt of the final decision or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agency, as appropriate, shall consider the factors listed in Iowa Code section </w:t>
      </w:r>
      <w:hyperlink r:id="rId46">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considering whether to grant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5095C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561—7.18</w:t>
      </w:r>
      <w:r>
        <w:rPr>
          <w:rFonts w:ascii="Times New Roman" w:hAnsi="Times New Roman"/>
          <w:b/>
          <w:i w:val="false"/>
          <w:color w:val="000000"/>
          <w:sz w:val="22"/>
        </w:rPr>
        <w:t xml:space="preserve">(17A,455A) </w:t>
      </w:r>
      <w:r>
        <w:rPr>
          <w:rFonts w:ascii="Times New Roman" w:hAnsi="Times New Roman"/>
          <w:b/>
          <w:i w:val="false"/>
          <w:color w:val="000000"/>
          <w:sz w:val="22"/>
        </w:rPr>
        <w:t xml:space="preserve">Emergency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Necessity of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Iowa Constitution and other provisions of law, the agency may issue a written emergency administrative order in compliance with Iowa Code section </w:t>
      </w:r>
      <w:hyperlink r:id="rId47">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cessation of any continuing activity, order affirmative action, or take other action within the jurisdiction of the agency. Before issuing an emergency administrative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administrative order may continue to engage in alternative activities without posing immediate danger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public health, safety and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Contents of order. </w:t>
      </w:r>
      <w:r>
        <w:rPr>
          <w:rFonts w:ascii="Times New Roman" w:hAnsi="Times New Roman"/>
          <w:b w:val="false"/>
          <w:i w:val="false"/>
          <w:color w:val="000000"/>
          <w:sz w:val="22"/>
        </w:rPr>
        <w:t>An emergency administrative order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Findings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Conclusions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reasons for the decision if it is an exercise of the agency’s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Delivery of emergency order. </w:t>
      </w:r>
      <w:r>
        <w:rPr>
          <w:rFonts w:ascii="Times New Roman" w:hAnsi="Times New Roman"/>
          <w:b w:val="false"/>
          <w:i w:val="false"/>
          <w:color w:val="000000"/>
          <w:sz w:val="22"/>
        </w:rPr>
        <w:t>To the degree practicable, the department shall select the procedure for delivery of an emergency administrative order that best ensures prompt, reliable delivery. An emergency order shall be delivered immediately to the person or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the person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emergency order is delivered by personal delivery on the same day that the order is issued, the agency shall make reasonable immediate efforts to contact by telephone the person or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Stay of order. </w:t>
      </w:r>
      <w:r>
        <w:rPr>
          <w:rFonts w:ascii="Times New Roman" w:hAnsi="Times New Roman"/>
          <w:b w:val="false"/>
          <w:i w:val="false"/>
          <w:color w:val="000000"/>
          <w:sz w:val="22"/>
        </w:rPr>
        <w:t>A person named in an emergency order may request a stay of the order by contacting the director by telephone or by delivery of a written request for stay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stay of an emergency order, the director shall schedule a hearing to take place within five days of receipt of the request or a longer time as agreed upon by the appellant. The person requesting the stay shall be notified of the time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scope of the hearing on a request for stay shall be limited to, and the decision whether to grant a stay shall be based upon,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requester will suffer irreparable injury if a stay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requester is likely to prevail on the merits when the appeal of the order is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lies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rule or statute upon which the order is founded is clearly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procedures in a decision to grant or deny a stay shall conform with rule </w:t>
      </w:r>
      <w:hyperlink r:id="rId48">
        <w:r>
          <w:rPr>
            <w:rStyle w:val="Hyperlink"/>
            <w:rFonts w:ascii="Times New Roman" w:hAnsi="Times New Roman"/>
            <w:b w:val="false"/>
            <w:i w:val="false"/>
            <w:color w:val="000000"/>
            <w:sz w:val="22"/>
          </w:rPr>
          <w:t>561—7.15</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Decision on merits. </w:t>
      </w:r>
      <w:r>
        <w:rPr>
          <w:rFonts w:ascii="Times New Roman" w:hAnsi="Times New Roman"/>
          <w:b w:val="false"/>
          <w:i w:val="false"/>
          <w:color w:val="000000"/>
          <w:sz w:val="22"/>
        </w:rPr>
        <w:t>Where agreed to by the parties, the appeal of an emergency order may be decided based upon the evidence presented at the hearing for stay. Otherwise, a hearing on the merits shall proceed in accordance with this chapter.</w:t>
      </w:r>
    </w:p>
    <w:p>
      <w:pPr>
        <w:spacing w:before="0" w:after="0"/>
        <w:ind w:left="120"/>
        <w:jc w:val="both"/>
      </w:pPr>
      <w:r>
        <w:rPr>
          <w:rFonts w:ascii="Times New Roman" w:hAnsi="Times New Roman"/>
          <w:b/>
          <w:i w:val="false"/>
          <w:color w:val="000000"/>
          <w:sz w:val="22"/>
        </w:rPr>
        <w:t>561—7.19</w:t>
      </w:r>
      <w:r>
        <w:rPr>
          <w:rFonts w:ascii="Times New Roman" w:hAnsi="Times New Roman"/>
          <w:b/>
          <w:i w:val="false"/>
          <w:color w:val="000000"/>
          <w:sz w:val="22"/>
        </w:rPr>
        <w:t xml:space="preserve">(17A,455A) </w:t>
      </w:r>
      <w:r>
        <w:rPr>
          <w:rFonts w:ascii="Times New Roman" w:hAnsi="Times New Roman"/>
          <w:b/>
          <w:i w:val="false"/>
          <w:color w:val="000000"/>
          <w:sz w:val="22"/>
        </w:rPr>
        <w:t xml:space="preserve">License suspension or revocation and other licensee disciplinary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Except as provided in rule </w:t>
      </w:r>
      <w:hyperlink r:id="rId49">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 xml:space="preserve">(17A,455A) or in subrule </w:t>
      </w:r>
      <w:hyperlink r:id="rId50">
        <w:r>
          <w:rPr>
            <w:rStyle w:val="Hyperlink"/>
            <w:rFonts w:ascii="Times New Roman" w:hAnsi="Times New Roman"/>
            <w:b w:val="false"/>
            <w:i w:val="false"/>
            <w:color w:val="000000"/>
            <w:sz w:val="22"/>
          </w:rPr>
          <w:t>7.19(3)</w:t>
        </w:r>
      </w:hyperlink>
      <w:r>
        <w:rPr>
          <w:rFonts w:ascii="Times New Roman" w:hAnsi="Times New Roman"/>
          <w:b w:val="false"/>
          <w:i w:val="false"/>
          <w:color w:val="000000"/>
          <w:sz w:val="22"/>
        </w:rPr>
        <w:t xml:space="preserve">, prior to the suspension or revocation of a license, the department shall give notice of its intent and shall provide an opportunity to be heard at an evidentiary hearing conducted according to the provisions of this chapter. However, according to the provisions of Iowa Code section </w:t>
      </w:r>
      <w:hyperlink r:id="rId51">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an evidentiary hearing, and not just the opportunity therefor, must occur prior to revocation or suspension of a license for 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notice shall inform the licensee of the department’s intent to suspend or revoke the license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facts or conduct warranting the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jurisdiction and the provision of law which warrants the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may show at a hearing that the licensee meets all lawful requirements to retain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w:t>
      </w:r>
      <w:r>
        <w:rPr>
          <w:rFonts w:ascii="Times New Roman" w:hAnsi="Times New Roman"/>
          <w:b w:val="false"/>
          <w:i w:val="false"/>
          <w:color w:val="000000"/>
          <w:sz w:val="22"/>
        </w:rPr>
        <w:t>Delivery of notice in license revocation or suspension proceedings shall be by personal service or by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color w:val="000000"/>
          <w:sz w:val="22"/>
        </w:rPr>
        <w:t xml:space="preserve">Time to request hearing. </w:t>
      </w:r>
      <w:r>
        <w:rPr>
          <w:rFonts w:ascii="Times New Roman" w:hAnsi="Times New Roman"/>
          <w:b w:val="false"/>
          <w:i w:val="false"/>
          <w:color w:val="000000"/>
          <w:sz w:val="22"/>
        </w:rPr>
        <w:t>A person entitled to request a hearing according to the provisions of this rule may invoke the right within 30 days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color w:val="000000"/>
          <w:sz w:val="22"/>
        </w:rPr>
        <w:t xml:space="preserve">Setting hearing. </w:t>
      </w:r>
      <w:r>
        <w:rPr>
          <w:rFonts w:ascii="Times New Roman" w:hAnsi="Times New Roman"/>
          <w:b w:val="false"/>
          <w:i w:val="false"/>
          <w:color w:val="000000"/>
          <w:sz w:val="22"/>
        </w:rPr>
        <w:t xml:space="preserve">Upon receipt of a request for a hearing or upon receipt of a notice of intent to revoke or suspend a license according to the provisions of Iowa Code section </w:t>
      </w:r>
      <w:hyperlink r:id="rId52">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 the presiding officer shall prepare a notice of hearing. The contested case hearing procedures in this chapter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and answer. </w:t>
      </w:r>
      <w:r>
        <w:rPr>
          <w:rFonts w:ascii="Times New Roman" w:hAnsi="Times New Roman"/>
          <w:b w:val="false"/>
          <w:i w:val="false"/>
          <w:color w:val="000000"/>
          <w:sz w:val="22"/>
        </w:rPr>
        <w:t xml:space="preserve">Within 10 days of receipt of the notice of hearing, the department shall file a petition which complies with the provisions of paragraph </w:t>
      </w:r>
      <w:hyperlink r:id="rId53">
        <w:r>
          <w:rPr>
            <w:rStyle w:val="Hyperlink"/>
            <w:rFonts w:ascii="Times New Roman" w:hAnsi="Times New Roman"/>
            <w:b w:val="false"/>
            <w:i w:val="false"/>
            <w:color w:val="000000"/>
            <w:sz w:val="22"/>
          </w:rPr>
          <w:t>7.12(1)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 answer complying with the provisions of paragraphs </w:t>
      </w:r>
      <w:hyperlink r:id="rId54">
        <w:r>
          <w:rPr>
            <w:rStyle w:val="Hyperlink"/>
            <w:rFonts w:ascii="Times New Roman" w:hAnsi="Times New Roman"/>
            <w:b w:val="false"/>
            <w:i w:val="false"/>
            <w:color w:val="000000"/>
            <w:sz w:val="22"/>
          </w:rPr>
          <w:t>7.12(2)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may be filed within 10 days of receipt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7.19(7)</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A license may be suspended without the department providing to the licensee a prior opportunity to be heard if the agency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Finds that the public health, safety or welfare imperatively requires emergency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Incorporates a finding to that effect in its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Complies with the provisions of rule </w:t>
      </w:r>
      <w:hyperlink r:id="rId55">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Promptly thereafter provides the licensee an opportunity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7.19(8)</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suspension or revocation. </w:t>
      </w:r>
      <w:r>
        <w:rPr>
          <w:rFonts w:ascii="Times New Roman" w:hAnsi="Times New Roman"/>
          <w:b w:val="false"/>
          <w:i w:val="false"/>
          <w:color w:val="000000"/>
          <w:sz w:val="22"/>
        </w:rPr>
        <w:t xml:space="preserve">Except as provided in Iowa Code section </w:t>
      </w:r>
      <w:hyperlink r:id="rId56">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and subrule </w:t>
      </w:r>
      <w:hyperlink r:id="rId57">
        <w:r>
          <w:rPr>
            <w:rStyle w:val="Hyperlink"/>
            <w:rFonts w:ascii="Times New Roman" w:hAnsi="Times New Roman"/>
            <w:b w:val="false"/>
            <w:i w:val="false"/>
            <w:color w:val="000000"/>
            <w:sz w:val="22"/>
          </w:rPr>
          <w:t>7.19(7)</w:t>
        </w:r>
      </w:hyperlink>
      <w:r>
        <w:rPr>
          <w:rFonts w:ascii="Times New Roman" w:hAnsi="Times New Roman"/>
          <w:b w:val="false"/>
          <w:i w:val="false"/>
          <w:color w:val="000000"/>
          <w:sz w:val="22"/>
        </w:rPr>
        <w:t>, suspension or revocation pursuant to this rule shall be effective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request a hearing within 30 days of receipt of notice of intent to revoke or suspend;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issuance of an order suspending or revoking the license after hearing.</w:t>
      </w:r>
    </w:p>
    <w:p>
      <w:pPr>
        <w:spacing w:before="210" w:after="0"/>
        <w:ind w:left="120"/>
        <w:jc w:val="both"/>
      </w:pPr>
      <w:r>
        <w:rPr>
          <w:rFonts w:ascii="Times New Roman" w:hAnsi="Times New Roman"/>
          <w:b/>
          <w:i w:val="false"/>
          <w:color w:val="000000"/>
          <w:sz w:val="22"/>
        </w:rPr>
        <w:t>561—7.20</w:t>
      </w:r>
      <w:r>
        <w:rPr>
          <w:rFonts w:ascii="Times New Roman" w:hAnsi="Times New Roman"/>
          <w:b/>
          <w:i w:val="false"/>
          <w:color w:val="000000"/>
          <w:sz w:val="22"/>
        </w:rPr>
        <w:t xml:space="preserve">(17A,455A)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The waiver shall be by written stipulation representing an informed, mutual consent. However, the agency, in its discretion, may refuse to give effect to such waiver when it deems the waiver to be inconsistent with the public interest.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chapter </w:t>
      </w:r>
      <w:hyperlink r:id="rId59">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8/19/88, Notice 3/23/88—published 9/7/88, effective 10/12/88]</w:t>
      </w:r>
    </w:p>
    <w:p>
      <w:pPr>
        <w:spacing w:before="0" w:after="0"/>
        <w:ind w:left="120"/>
        <w:jc w:val="center"/>
      </w:pPr>
      <w:r>
        <w:rPr>
          <w:rFonts w:ascii="Times New Roman" w:hAnsi="Times New Roman"/>
          <w:b w:val="false"/>
          <w:i w:val="false"/>
          <w:color w:val="000000"/>
          <w:sz w:val="21"/>
        </w:rPr>
        <w:t>[Filed 1/30/03, Notice 11/13/02—published 2/19/03, effective 3/26/03]</w:t>
      </w:r>
    </w:p>
    <w:p>
      <w:pPr>
        <w:spacing w:before="0" w:after="0"/>
        <w:ind w:left="120"/>
        <w:jc w:val="center"/>
      </w:pPr>
      <w:r>
        <w:rPr>
          <w:rFonts w:ascii="Times New Roman" w:hAnsi="Times New Roman"/>
          <w:b w:val="false"/>
          <w:i w:val="false"/>
          <w:color w:val="000000"/>
          <w:sz w:val="21"/>
        </w:rPr>
        <w:t>[Filed 1/12/07, Notice 9/27/06—published 1/31/07, effective 3/7/07]</w:t>
      </w:r>
    </w:p>
    <w:p>
      <w:pPr>
        <w:spacing w:before="0" w:after="0"/>
        <w:ind w:left="120"/>
        <w:jc w:val="center"/>
      </w:pPr>
      <w:r>
        <w:rPr>
          <w:rFonts w:ascii="Times New Roman" w:hAnsi="Times New Roman"/>
          <w:b w:val="false"/>
          <w:i w:val="false"/>
          <w:color w:val="000000"/>
          <w:sz w:val="21"/>
        </w:rPr>
        <w:t>[Filed ARC 5095C</w:t>
      </w:r>
      <w:r>
        <w:rPr>
          <w:rFonts w:ascii="Times New Roman" w:hAnsi="Times New Roman"/>
          <w:b w:val="false"/>
          <w:i w:val="false"/>
          <w:color w:val="000000"/>
          <w:sz w:val="21"/>
        </w:rPr>
        <w:t xml:space="preserve"> (Notice ARC 4861C, IAB 1/15/20)</w:t>
      </w:r>
      <w:r>
        <w:rPr>
          <w:rFonts w:ascii="Times New Roman" w:hAnsi="Times New Roman"/>
          <w:b w:val="false"/>
          <w:i w:val="false"/>
          <w:color w:val="000000"/>
          <w:sz w:val="21"/>
        </w:rPr>
        <w:t>, IAB 7/15/20, effective 8/19/20]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1.7.2.pdf" Type="http://schemas.openxmlformats.org/officeDocument/2006/relationships/hyperlink" Id="rId5"/>
    <Relationship TargetMode="External" Target="https://www.legis.iowa.gov/docs/iac/chapter/561.8.pdf" Type="http://schemas.openxmlformats.org/officeDocument/2006/relationships/hyperlink" Id="rId6"/>
    <Relationship TargetMode="External" Target="https://www.legis.iowa.gov/docs/ico/chapter/455A.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17A.10A.pdf" Type="http://schemas.openxmlformats.org/officeDocument/2006/relationships/hyperlink" Id="rId9"/>
    <Relationship TargetMode="External" Target="https://www.legis.iowa.gov/docs/iac/rule/561.7.7.pdf" Type="http://schemas.openxmlformats.org/officeDocument/2006/relationships/hyperlink" Id="rId10"/>
    <Relationship TargetMode="External" Target="https://www.legis.iowa.gov/docs/iac/rule/561.7.13.pdf" Type="http://schemas.openxmlformats.org/officeDocument/2006/relationships/hyperlink" Id="rId11"/>
    <Relationship TargetMode="External" Target="https://www.legis.iowa.gov/docs/ico/chapter/455B.110.pdf" Type="http://schemas.openxmlformats.org/officeDocument/2006/relationships/hyperlink" Id="rId12"/>
    <Relationship TargetMode="External" Target="https://www.legis.iowa.gov/docs/iac/rule/561.7.5.pdf" Type="http://schemas.openxmlformats.org/officeDocument/2006/relationships/hyperlink" Id="rId13"/>
    <Relationship TargetMode="External" Target="https://www.legis.iowa.gov/docs/iac/rule/561.7.12.pdf" Type="http://schemas.openxmlformats.org/officeDocument/2006/relationships/hyperlink" Id="rId14"/>
    <Relationship TargetMode="External" Target="https://www.legis.iowa.gov/docs/iac/rule/561.7.5.pdf" Type="http://schemas.openxmlformats.org/officeDocument/2006/relationships/hyperlink" Id="rId15"/>
    <Relationship TargetMode="External" Target="https://www.legis.iowa.gov/docs/iac/rule/561.7.5.pdf" Type="http://schemas.openxmlformats.org/officeDocument/2006/relationships/hyperlink" Id="rId16"/>
    <Relationship TargetMode="External" Target="https://www.legis.iowa.gov/docs/iac/rule/561.7.12.pdf" Type="http://schemas.openxmlformats.org/officeDocument/2006/relationships/hyperlink" Id="rId17"/>
    <Relationship TargetMode="External" Target="https://www.legis.iowa.gov/docs/iac/rule/561.7.1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rule/561.7.18.pdf" Type="http://schemas.openxmlformats.org/officeDocument/2006/relationships/hyperlink" Id="rId20"/>
    <Relationship TargetMode="External" Target="https://www.legis.iowa.gov/docs/ico/chapter/455B.446.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rule/561.7.8.pdf" Type="http://schemas.openxmlformats.org/officeDocument/2006/relationships/hyperlink" Id="rId23"/>
    <Relationship TargetMode="External" Target="https://www.legis.iowa.gov/docs/iac/rule/561.7.9.pdf" Type="http://schemas.openxmlformats.org/officeDocument/2006/relationships/hyperlink" Id="rId24"/>
    <Relationship TargetMode="External" Target="https://www.legis.iowa.gov/docs/ico/chapter/21.pdf" Type="http://schemas.openxmlformats.org/officeDocument/2006/relationships/hyperlink" Id="rId25"/>
    <Relationship TargetMode="External" Target="https://www.legis.iowa.gov/docs/ico/chapter/21.pdf" Type="http://schemas.openxmlformats.org/officeDocument/2006/relationships/hyperlink" Id="rId26"/>
    <Relationship TargetMode="External" Target="https://www.legis.iowa.gov/docs/iac/rule/561.7.9.pdf" Type="http://schemas.openxmlformats.org/officeDocument/2006/relationships/hyperlink" Id="rId27"/>
    <Relationship TargetMode="External" Target="https://www.legis.iowa.gov/docs/ico/chapter/17A.13.pdf" Type="http://schemas.openxmlformats.org/officeDocument/2006/relationships/hyperlink" Id="rId28"/>
    <Relationship TargetMode="External" Target="https://www.legis.iowa.gov/docs/iac/rule/561.7.9.pdf" Type="http://schemas.openxmlformats.org/officeDocument/2006/relationships/hyperlink" Id="rId29"/>
    <Relationship TargetMode="External" Target="https://www.legis.iowa.gov/docs/iac/rule/561.7.17.pdf" Type="http://schemas.openxmlformats.org/officeDocument/2006/relationships/hyperlink" Id="rId30"/>
    <Relationship TargetMode="External" Target="https://www.legis.iowa.gov/docs/iac/rule/561.7.14.pdf" Type="http://schemas.openxmlformats.org/officeDocument/2006/relationships/hyperlink" Id="rId31"/>
    <Relationship TargetMode="External" Target="https://www.legis.iowa.gov/docs/iac/rule/561.7.17.pdf" Type="http://schemas.openxmlformats.org/officeDocument/2006/relationships/hyperlink" Id="rId32"/>
    <Relationship TargetMode="External" Target="https://www.legis.iowa.gov/docs/iac/rule/561.7.17.pdf" Type="http://schemas.openxmlformats.org/officeDocument/2006/relationships/hyperlink" Id="rId33"/>
    <Relationship TargetMode="External" Target="https://www.legis.iowa.gov/docs/iac/rule/561.7.3.pdf" Type="http://schemas.openxmlformats.org/officeDocument/2006/relationships/hyperlink" Id="rId34"/>
    <Relationship TargetMode="External" Target="https://www.legis.iowa.gov/docs/iac/chapter/561.2.pdf" Type="http://schemas.openxmlformats.org/officeDocument/2006/relationships/hyperlink" Id="rId35"/>
    <Relationship TargetMode="External" Target="https://www.legis.iowa.gov/docs/iac/chapter/561.2.pdf" Type="http://schemas.openxmlformats.org/officeDocument/2006/relationships/hyperlink" Id="rId36"/>
    <Relationship TargetMode="External" Target="https://www.legis.iowa.gov/docs/iac/rule/561.7.14.pdf" Type="http://schemas.openxmlformats.org/officeDocument/2006/relationships/hyperlink" Id="rId37"/>
    <Relationship TargetMode="External" Target="https://www.legis.iowa.gov/docs/iac/rule/561.7.18.pdf" Type="http://schemas.openxmlformats.org/officeDocument/2006/relationships/hyperlink" Id="rId38"/>
    <Relationship TargetMode="External" Target="https://www.legis.iowa.gov/docs/iac/rule/561.7.17.pdf" Type="http://schemas.openxmlformats.org/officeDocument/2006/relationships/hyperlink" Id="rId39"/>
    <Relationship TargetMode="External" Target="https://www.legis.iowa.gov/docs/iac/rule/561.7.17.pdf" Type="http://schemas.openxmlformats.org/officeDocument/2006/relationships/hyperlink" Id="rId40"/>
    <Relationship TargetMode="External" Target="https://www.legis.iowa.gov/docs/iac/rule/561.7.17.pdf" Type="http://schemas.openxmlformats.org/officeDocument/2006/relationships/hyperlink" Id="rId41"/>
    <Relationship TargetMode="External" Target="https://www.legis.iowa.gov/docs/iac/rule/561.7.17.pdf" Type="http://schemas.openxmlformats.org/officeDocument/2006/relationships/hyperlink" Id="rId42"/>
    <Relationship TargetMode="External" Target="https://www.legis.iowa.gov/docs/iac/rule/561.7.17.pdf" Type="http://schemas.openxmlformats.org/officeDocument/2006/relationships/hyperlink" Id="rId43"/>
    <Relationship TargetMode="External" Target="https://www.legis.iowa.gov/docs/iac/rule/561.7.18.pdf" Type="http://schemas.openxmlformats.org/officeDocument/2006/relationships/hyperlink" Id="rId44"/>
    <Relationship TargetMode="External" Target="https://www.legis.iowa.gov/docs/iac/rule/561.7.18.pdf" Type="http://schemas.openxmlformats.org/officeDocument/2006/relationships/hyperlink" Id="rId45"/>
    <Relationship TargetMode="External" Target="https://www.legis.iowa.gov/docs/ico/chapter/17A.19.pdf" Type="http://schemas.openxmlformats.org/officeDocument/2006/relationships/hyperlink" Id="rId46"/>
    <Relationship TargetMode="External" Target="https://www.legis.iowa.gov/docs/ico/chapter/17A.18A.pdf" Type="http://schemas.openxmlformats.org/officeDocument/2006/relationships/hyperlink" Id="rId47"/>
    <Relationship TargetMode="External" Target="https://www.legis.iowa.gov/docs/iac/rule/561.7.15.pdf" Type="http://schemas.openxmlformats.org/officeDocument/2006/relationships/hyperlink" Id="rId48"/>
    <Relationship TargetMode="External" Target="https://www.legis.iowa.gov/docs/iac/rule/561.7.18.pdf" Type="http://schemas.openxmlformats.org/officeDocument/2006/relationships/hyperlink" Id="rId49"/>
    <Relationship TargetMode="External" Target="https://www.legis.iowa.gov/docs/iac/rule/561.7.19.pdf" Type="http://schemas.openxmlformats.org/officeDocument/2006/relationships/hyperlink" Id="rId50"/>
    <Relationship TargetMode="External" Target="https://www.legis.iowa.gov/docs/ico/chapter/455B.219.pdf" Type="http://schemas.openxmlformats.org/officeDocument/2006/relationships/hyperlink" Id="rId51"/>
    <Relationship TargetMode="External" Target="https://www.legis.iowa.gov/docs/ico/chapter/455B.291.pdf" Type="http://schemas.openxmlformats.org/officeDocument/2006/relationships/hyperlink" Id="rId52"/>
    <Relationship TargetMode="External" Target="https://www.legis.iowa.gov/docs/iac/rule/561.7.12.pdf" Type="http://schemas.openxmlformats.org/officeDocument/2006/relationships/hyperlink" Id="rId53"/>
    <Relationship TargetMode="External" Target="https://www.legis.iowa.gov/docs/iac/rule/561.7.12.pdf" Type="http://schemas.openxmlformats.org/officeDocument/2006/relationships/hyperlink" Id="rId54"/>
    <Relationship TargetMode="External" Target="https://www.legis.iowa.gov/docs/iac/rule/561.7.18.pdf" Type="http://schemas.openxmlformats.org/officeDocument/2006/relationships/hyperlink" Id="rId55"/>
    <Relationship TargetMode="External" Target="https://www.legis.iowa.gov/docs/ico/chapter/455B.219.pdf" Type="http://schemas.openxmlformats.org/officeDocument/2006/relationships/hyperlink" Id="rId56"/>
    <Relationship TargetMode="External" Target="https://www.legis.iowa.gov/docs/iac/rule/561.7.19.pdf" Type="http://schemas.openxmlformats.org/officeDocument/2006/relationships/hyperlink" Id="rId57"/>
    <Relationship TargetMode="External" Target="https://www.legis.iowa.gov/docs/ico/chapter/17A.3.pdf" Type="http://schemas.openxmlformats.org/officeDocument/2006/relationships/hyperlink" Id="rId58"/>
    <Relationship TargetMode="External" Target="https://www.legis.iowa.gov/docs/ico/chapter/455A.pdf" Type="http://schemas.openxmlformats.org/officeDocument/2006/relationships/hyperlink"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