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SPECIAL NONRESIDENT DEER AND TURKEY LICENSES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561—12.1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w:t>
      </w:r>
      <w:r>
        <w:rPr>
          <w:rFonts w:ascii="Times New Roman" w:hAnsi="Times New Roman"/>
          <w:b w:val="false"/>
          <w:i w:val="false"/>
          <w:color w:val="000000"/>
          <w:sz w:val="22"/>
        </w:rPr>
        <w:t>These rules establish the process by which the department will issue special nonresident deer and turkey licenses to individuals as part of statewide or local efforts to promote the state and its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561—12.2</w:t>
      </w:r>
      <w:r>
        <w:rPr>
          <w:rFonts w:ascii="Times New Roman" w:hAnsi="Times New Roman"/>
          <w:b/>
          <w:i w:val="false"/>
          <w:color w:val="000000"/>
          <w:sz w:val="22"/>
        </w:rPr>
        <w:t xml:space="preserve">(483A)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organization” </w:t>
      </w:r>
      <w:r>
        <w:rPr>
          <w:rFonts w:ascii="Times New Roman" w:hAnsi="Times New Roman"/>
          <w:b w:val="false"/>
          <w:i w:val="false"/>
          <w:color w:val="000000"/>
          <w:sz w:val="22"/>
        </w:rPr>
        <w:t xml:space="preserve">means an organization that is incorporated under Iowa Code chapter </w:t>
      </w:r>
      <w:hyperlink r:id="rId5">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as a nonprofit organization, whose mission involves providing hunting experiences for disabled veterans and military personnel, and that is listed on the IRS exempt organizations list or provides a copy of an IRS determination letter for 501(c) tax-exempt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“Conservation organization” </w:t>
      </w:r>
      <w:r>
        <w:rPr>
          <w:rFonts w:ascii="Times New Roman" w:hAnsi="Times New Roman"/>
          <w:b w:val="false"/>
          <w:i w:val="false"/>
          <w:color w:val="000000"/>
          <w:sz w:val="22"/>
        </w:rPr>
        <w:t xml:space="preserve">means an organization that is licensed and managed pursuant to Iowa Code chapter </w:t>
      </w:r>
      <w:hyperlink r:id="rId6">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the revised Iowa nonprofit corporation Act, and whose mission emphasizes natural resource conservation or supports science-based natural resource management. A local or state chapter or division of a national or international conservation organization shall qualify as a conservation organization. A person who purchases a deer license from a conservation organization under these rules is not subject to the restriction provided in </w:t>
      </w:r>
      <w:hyperlink r:id="rId7">
        <w:r>
          <w:rPr>
            <w:rStyle w:val="Hyperlink"/>
            <w:rFonts w:ascii="Times New Roman" w:hAnsi="Times New Roman"/>
            <w:b w:val="false"/>
            <w:i w:val="false"/>
            <w:color w:val="000000"/>
            <w:sz w:val="22"/>
          </w:rPr>
          <w:t>12.5(1)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“Coordinator” </w:t>
      </w:r>
      <w:r>
        <w:rPr>
          <w:rFonts w:ascii="Times New Roman" w:hAnsi="Times New Roman"/>
          <w:b w:val="false"/>
          <w:i w:val="false"/>
          <w:color w:val="000000"/>
          <w:sz w:val="22"/>
        </w:rPr>
        <w:t>means the department staff person appointed by the director to administer the process for allocation of special nonresident deer and turkey licenses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“Internal committee” </w:t>
      </w:r>
      <w:r>
        <w:rPr>
          <w:rFonts w:ascii="Times New Roman" w:hAnsi="Times New Roman"/>
          <w:b w:val="false"/>
          <w:i w:val="false"/>
          <w:color w:val="000000"/>
          <w:sz w:val="22"/>
        </w:rPr>
        <w:t>means the committee that ranks certain requests for special licenses for consideration by the director or the director’s designee and consists of the coordinator, the administrator of the conservation and recreation division, the chief of the wildlife bureau, and the chief of the law enforcement bureau.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“Nonresident disabled veteran or disabled member of the armed forces” </w:t>
      </w:r>
      <w:r>
        <w:rPr>
          <w:rFonts w:ascii="Times New Roman" w:hAnsi="Times New Roman"/>
          <w:b w:val="false"/>
          <w:i w:val="false"/>
          <w:color w:val="000000"/>
          <w:sz w:val="22"/>
        </w:rPr>
        <w:t>means a person who is a veteran and who has an assigned service-related disability rating of 30 percent or more under United States Code, Title 38, Chapter 11; or a person who is a member of the armed forces serving on active federal duty currently participating in the Integrated Disability Evaluation System (IDES).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“Outdoor industry” </w:t>
      </w:r>
      <w:r>
        <w:rPr>
          <w:rFonts w:ascii="Times New Roman" w:hAnsi="Times New Roman"/>
          <w:b w:val="false"/>
          <w:i w:val="false"/>
          <w:color w:val="000000"/>
          <w:sz w:val="22"/>
        </w:rPr>
        <w:t>means a commercial enterprise or venture that promotes or otherwise contributes to the use of natural resources. For purposes of illustration, an outdoor industry may include, but is not limited to, a television or radio show production; a video/DVD production; still and motion photography; an article in the popular print media, such as in a newspaper or periodical; a lecture presentation; the manufacture or acquisition of sporting equipment for resale; or a similar activity. A business that solely provides guide or outfitter services is not an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review and selection process through which special nonresident deer and turkey licenses are allocated in accordance with Iowa Code section </w:t>
      </w:r>
      <w:hyperlink r:id="rId8">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means the special nonresident deer licenses and special nonresident turkey licenses issued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nonresident deer license” </w:t>
      </w:r>
      <w:r>
        <w:rPr>
          <w:rFonts w:ascii="Times New Roman" w:hAnsi="Times New Roman"/>
          <w:b w:val="false"/>
          <w:i w:val="false"/>
          <w:color w:val="000000"/>
          <w:sz w:val="22"/>
        </w:rPr>
        <w:t xml:space="preserve">means a deer license issued pursuant to Iowa Code section </w:t>
      </w:r>
      <w:hyperlink r:id="rId9">
        <w:r>
          <w:rPr>
            <w:rStyle w:val="Hyperlink"/>
            <w:rFonts w:ascii="Times New Roman" w:hAnsi="Times New Roman"/>
            <w:b w:val="false"/>
            <w:i w:val="false"/>
            <w:color w:val="000000"/>
            <w:sz w:val="22"/>
          </w:rPr>
          <w:t>483A.24(3)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nonresident turkey license” </w:t>
      </w:r>
      <w:r>
        <w:rPr>
          <w:rFonts w:ascii="Times New Roman" w:hAnsi="Times New Roman"/>
          <w:b w:val="false"/>
          <w:i w:val="false"/>
          <w:color w:val="000000"/>
          <w:sz w:val="22"/>
        </w:rPr>
        <w:t xml:space="preserve">means a turkey license issued pursuant to Iowa Code section </w:t>
      </w:r>
      <w:hyperlink r:id="rId10">
        <w:r>
          <w:rPr>
            <w:rStyle w:val="Hyperlink"/>
            <w:rFonts w:ascii="Times New Roman" w:hAnsi="Times New Roman"/>
            <w:b w:val="false"/>
            <w:i w:val="false"/>
            <w:color w:val="000000"/>
            <w:sz w:val="22"/>
          </w:rPr>
          <w:t>483A.24(4)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w:t>
      </w:r>
      <w:r>
        <w:rPr>
          <w:rFonts w:ascii="Times New Roman" w:hAnsi="Times New Roman"/>
          <w:b w:val="false"/>
          <w:i w:val="false"/>
          <w:color w:val="000000"/>
          <w:sz w:val="22"/>
        </w:rPr>
        <w:t>means an entity that applies on behalf of one or more hunters. Sponsors shall either conduct business in Iowa and be registered with the secretary of state or have some other affiliation with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561—12.3</w:t>
      </w:r>
      <w:r>
        <w:rPr>
          <w:rFonts w:ascii="Times New Roman" w:hAnsi="Times New Roman"/>
          <w:b/>
          <w:i w:val="false"/>
          <w:color w:val="000000"/>
          <w:sz w:val="22"/>
        </w:rPr>
        <w:t xml:space="preserve">(483A) </w:t>
      </w:r>
      <w:r>
        <w:rPr>
          <w:rFonts w:ascii="Times New Roman" w:hAnsi="Times New Roman"/>
          <w:b/>
          <w:i w:val="false"/>
          <w:color w:val="000000"/>
          <w:sz w:val="22"/>
        </w:rPr>
        <w:t xml:space="preserve">Availability of special licenses. </w:t>
      </w:r>
      <w:r>
        <w:rPr>
          <w:rFonts w:ascii="Times New Roman" w:hAnsi="Times New Roman"/>
          <w:b w:val="false"/>
          <w:i w:val="false"/>
          <w:color w:val="000000"/>
          <w:sz w:val="22"/>
        </w:rPr>
        <w:t xml:space="preserve">The program shall be available to provide no more than the number of special licenses allowed by Iowa Code section </w:t>
      </w:r>
      <w:hyperlink r:id="rId11">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 xml:space="preserve"> to nonresidents through requests submitted by individual hunters, through a sponsor, or through an approved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561—12.4</w:t>
      </w:r>
      <w:r>
        <w:rPr>
          <w:rFonts w:ascii="Times New Roman" w:hAnsi="Times New Roman"/>
          <w:b/>
          <w:i w:val="false"/>
          <w:color w:val="000000"/>
          <w:sz w:val="22"/>
        </w:rPr>
        <w:t xml:space="preserve">(483A) </w:t>
      </w:r>
      <w:r>
        <w:rPr>
          <w:rFonts w:ascii="Times New Roman" w:hAnsi="Times New Roman"/>
          <w:b/>
          <w:i w:val="false"/>
          <w:color w:val="000000"/>
          <w:sz w:val="22"/>
        </w:rPr>
        <w:t xml:space="preserve">Coordinator duties. </w:t>
      </w:r>
      <w:r>
        <w:rPr>
          <w:rFonts w:ascii="Times New Roman" w:hAnsi="Times New Roman"/>
          <w:b w:val="false"/>
          <w:i w:val="false"/>
          <w:color w:val="000000"/>
          <w:sz w:val="22"/>
        </w:rPr>
        <w:t>The coordinator of the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val="false"/>
          <w:color w:val="000000"/>
          <w:sz w:val="22"/>
        </w:rPr>
        <w:t>Assist the internal committee in the evaluation and selection of hunters who may receive special licenses.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val="false"/>
          <w:color w:val="000000"/>
          <w:sz w:val="22"/>
        </w:rPr>
        <w:t>Develop templates for requests for special licenses and provide the templates to hunters, sponsors, and approved organizations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val="false"/>
          <w:color w:val="000000"/>
          <w:sz w:val="22"/>
        </w:rPr>
        <w:t xml:space="preserve">Convene the internal committee to rank hunters according to the criteria in rule </w:t>
      </w:r>
      <w:hyperlink r:id="rId12">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val="false"/>
          <w:color w:val="000000"/>
          <w:sz w:val="22"/>
        </w:rPr>
        <w:t>Summarize each request received and distribute the summaries to the internal committee and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val="false"/>
          <w:color w:val="000000"/>
          <w:sz w:val="22"/>
        </w:rPr>
        <w:t>Establish the date on which applications for special licenses for disabled veterans and disabled active military personnel are due, establish the dates on which the director or the director’s designee will select the conservation organizations and hunters who will receive special licenses, and inform the conservation organizations, the approved organizations and the hunters of their selection.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561—12.5</w:t>
      </w:r>
      <w:r>
        <w:rPr>
          <w:rFonts w:ascii="Times New Roman" w:hAnsi="Times New Roman"/>
          <w:b/>
          <w:i w:val="false"/>
          <w:color w:val="000000"/>
          <w:sz w:val="22"/>
        </w:rPr>
        <w:t xml:space="preserve">(483A) </w:t>
      </w:r>
      <w:r>
        <w:rPr>
          <w:rFonts w:ascii="Times New Roman" w:hAnsi="Times New Roman"/>
          <w:b/>
          <w:i w:val="false"/>
          <w:color w:val="000000"/>
          <w:sz w:val="22"/>
        </w:rPr>
        <w:t xml:space="preserve">Request, review, and selection process for promotional special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hunters or sponsors shall submit a request, or requests, to the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a deer license must be on the form provided by the department and shall be submitted to the coordinator by August 15 prior to the season to be hunted.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 turkey license must be on the form provided by the department and shall be submitted to the coordinator at least 14 days prior to the season to be hunted.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not qualify for a deer license under this rule if they were issued a deer license under this rule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Hunters awarded a deer license under this rule may purchase preference points for the regular nonresident deer license and shall not lose those preference points when awarded a deer license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 xml:space="preserve">The internal committee shall review the summaries prepared by the coordinator, rank the hunters according to criteria in rule </w:t>
      </w:r>
      <w:hyperlink r:id="rId13">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 xml:space="preserve">(483A), and forward the rankings to the director or the director’s designee for consideration and final selection. The internal committee shall exercise its discretion and, in addition to the criteria in rule </w:t>
      </w:r>
      <w:hyperlink r:id="rId14">
        <w:r>
          <w:rPr>
            <w:rStyle w:val="Hyperlink"/>
            <w:rFonts w:ascii="Times New Roman" w:hAnsi="Times New Roman"/>
            <w:b w:val="false"/>
            <w:i w:val="false"/>
            <w:color w:val="000000"/>
            <w:sz w:val="22"/>
          </w:rPr>
          <w:t>561—12.7</w:t>
        </w:r>
      </w:hyperlink>
      <w:r>
        <w:rPr>
          <w:rFonts w:ascii="Times New Roman" w:hAnsi="Times New Roman"/>
          <w:b w:val="false"/>
          <w:i w:val="false"/>
          <w:color w:val="000000"/>
          <w:sz w:val="22"/>
        </w:rPr>
        <w:t>(483A), shall also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that demonstrate little or no promotion of the state of Iowa or its natural resources shall not be included in the rankings forwarded to or considered by the director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from a sponsor, a sponsor-related entity, or hunter that has been found guilty of a game violation in Iowa or elsewhere within the past five years or that, in the opinion of the internal committee, has exhibited poor hunting ethics or judgment shall not be considered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requests shall occur at least once annually but may occur more frequently as needed based upon the number of requests and the dates by which they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Selection and payment. </w:t>
      </w:r>
      <w:r>
        <w:rPr>
          <w:rFonts w:ascii="Times New Roman" w:hAnsi="Times New Roman"/>
          <w:b w:val="false"/>
          <w:i w:val="false"/>
          <w:color w:val="000000"/>
          <w:sz w:val="22"/>
        </w:rPr>
        <w:t xml:space="preserve">Upon notice of selection to receive a special license, the sponsor or hunter shall make payment in accordance with rule </w:t>
      </w:r>
      <w:hyperlink r:id="rId15">
        <w:r>
          <w:rPr>
            <w:rStyle w:val="Hyperlink"/>
            <w:rFonts w:ascii="Times New Roman" w:hAnsi="Times New Roman"/>
            <w:b w:val="false"/>
            <w:i w:val="false"/>
            <w:color w:val="000000"/>
            <w:sz w:val="22"/>
          </w:rPr>
          <w:t>561—12.12</w:t>
        </w:r>
      </w:hyperlink>
      <w:r>
        <w:rPr>
          <w:rFonts w:ascii="Times New Roman" w:hAnsi="Times New Roman"/>
          <w:b w:val="false"/>
          <w:i w:val="false"/>
          <w:color w:val="000000"/>
          <w:sz w:val="22"/>
        </w:rPr>
        <w:t>(483A) to the department through the coordinator. Payment must be made at least 30 days prior to the hunting season for which the license is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561—12.6</w:t>
      </w:r>
      <w:r>
        <w:rPr>
          <w:rFonts w:ascii="Times New Roman" w:hAnsi="Times New Roman"/>
          <w:b/>
          <w:i w:val="false"/>
          <w:color w:val="000000"/>
          <w:sz w:val="22"/>
        </w:rPr>
        <w:t xml:space="preserve">(483A) </w:t>
      </w:r>
      <w:r>
        <w:rPr>
          <w:rFonts w:ascii="Times New Roman" w:hAnsi="Times New Roman"/>
          <w:b/>
          <w:i w:val="false"/>
          <w:color w:val="000000"/>
          <w:sz w:val="22"/>
        </w:rPr>
        <w:t xml:space="preserve">Consideration of requests for promotional special licenses. </w:t>
      </w:r>
      <w:r>
        <w:rPr>
          <w:rFonts w:ascii="Times New Roman" w:hAnsi="Times New Roman"/>
          <w:b w:val="false"/>
          <w:i w:val="false"/>
          <w:color w:val="000000"/>
          <w:sz w:val="22"/>
        </w:rPr>
        <w:t>The internal committee will recommend to the director or the director’s designee which conservation organizations are best qualified to promote the state and its natural resources. In making recommendations to the director or the director’s designee, the internal committee will base its recommendations on the expected ability of hunters to promote the state and its natural resources and, if applicable, based on the degree of success special license holders have had in previous years or seasons in promoting the state and its natural resources. By way of illustration, the committee may consider requests from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A hunter who has a direct beneficial impact on the state through an arm’s-length business relationship with an Iowa-based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organization that will use the special nonresident deer license as a fundraiser for that organization. A conservation organization shall be limited to one special nonresident deer license per year, whether the organization is a local or state chapter or division of a national or international conservation organization. The organization shall return to the department the greater amount of either one-half of the proceeds from its sale of the special nonresident deer license or the fee for a nonresident deer license as set forth in Iowa Code section </w:t>
      </w:r>
      <w:hyperlink r:id="rId16">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The department’s proceeds shall cover the cost of the special nonresident deer license. A license made available to a conservation organization in accordance with this subrule may be valid for up to two years after selection of the organization by the director or the director’s designee. The sponsoring conservation organization shall notify the coordinator by July 1 or immediately following the sale of the special nonresident deer license of which year and for what season the special nonresident deer license will be used. The conservation organization shall specifically explain how and during what period the organization will market the special nonresident deer license for auction or some other legal fundraiser.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A hunter nominated by the governor or a member of the Iowa legislature.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val="false"/>
          <w:color w:val="000000"/>
          <w:sz w:val="22"/>
        </w:rPr>
        <w:t>A hunter recommended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val="false"/>
          <w:color w:val="000000"/>
          <w:sz w:val="22"/>
        </w:rPr>
        <w:t>A hunter who is a well-known public figure nationally or regionally and who may provide a positive portrayal of the state and its natural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561—12.7</w:t>
      </w:r>
      <w:r>
        <w:rPr>
          <w:rFonts w:ascii="Times New Roman" w:hAnsi="Times New Roman"/>
          <w:b/>
          <w:i w:val="false"/>
          <w:color w:val="000000"/>
          <w:sz w:val="22"/>
        </w:rPr>
        <w:t xml:space="preserve">(483A) </w:t>
      </w:r>
      <w:r>
        <w:rPr>
          <w:rFonts w:ascii="Times New Roman" w:hAnsi="Times New Roman"/>
          <w:b/>
          <w:i w:val="false"/>
          <w:color w:val="000000"/>
          <w:sz w:val="22"/>
        </w:rPr>
        <w:t xml:space="preserve">Ranking criteria for promotional special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criteria shall be used by the internal committee to rank individual hunters as identified in subrules </w:t>
      </w:r>
      <w:hyperlink r:id="rId17">
        <w:r>
          <w:rPr>
            <w:rStyle w:val="Hyperlink"/>
            <w:rFonts w:ascii="Times New Roman" w:hAnsi="Times New Roman"/>
            <w:b w:val="false"/>
            <w:i w:val="false"/>
            <w:color w:val="000000"/>
            <w:sz w:val="22"/>
          </w:rPr>
          <w:t>12.6(1)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12.6(4)</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12.6(5)</w:t>
        </w:r>
      </w:hyperlink>
      <w:r>
        <w:rPr>
          <w:rFonts w:ascii="Times New Roman" w:hAnsi="Times New Roman"/>
          <w:b w:val="false"/>
          <w:i w:val="false"/>
          <w:color w:val="000000"/>
          <w:sz w:val="22"/>
        </w:rPr>
        <w:t>. The rankings shall be determined as the average of the following rating points and will be provided to the director or the director’s designee as an aid in determining the selection of hunters.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points if the hunter is directly affiliated with an Iowa-based outdoor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From 0 to 10 points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relative size of the hunter’s potential audience.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hunter’s proposal to promote the state and its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hunter has received a special license in the past, the value of the actual promotion of the state and its natural resources or special services provided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From 0 to 5 points if the hunter meets the description in subrule </w:t>
      </w:r>
      <w:hyperlink r:id="rId20">
        <w:r>
          <w:rPr>
            <w:rStyle w:val="Hyperlink"/>
            <w:rFonts w:ascii="Times New Roman" w:hAnsi="Times New Roman"/>
            <w:b w:val="false"/>
            <w:i w:val="false"/>
            <w:color w:val="000000"/>
            <w:sz w:val="22"/>
          </w:rPr>
          <w:t>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 xml:space="preserve">A conservation organization’s request shall be forwarded to the director or the director’s designee if the conservation organization meets the definition in rule </w:t>
      </w:r>
      <w:hyperlink r:id="rId21">
        <w:r>
          <w:rPr>
            <w:rStyle w:val="Hyperlink"/>
            <w:rFonts w:ascii="Times New Roman" w:hAnsi="Times New Roman"/>
            <w:b w:val="false"/>
            <w:i w:val="false"/>
            <w:color w:val="000000"/>
            <w:sz w:val="22"/>
          </w:rPr>
          <w:t>561—12.2</w:t>
        </w:r>
      </w:hyperlink>
      <w:r>
        <w:rPr>
          <w:rFonts w:ascii="Times New Roman" w:hAnsi="Times New Roman"/>
          <w:b w:val="false"/>
          <w:i w:val="false"/>
          <w:color w:val="000000"/>
          <w:sz w:val="22"/>
        </w:rPr>
        <w:t>(483A) and approval shall be based on evaluation of the organization’s prior performance, if any, in selling the special nonresident deer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 xml:space="preserve">Hunters as identified in subrule </w:t>
      </w:r>
      <w:hyperlink r:id="rId22">
        <w:r>
          <w:rPr>
            <w:rStyle w:val="Hyperlink"/>
            <w:rFonts w:ascii="Times New Roman" w:hAnsi="Times New Roman"/>
            <w:b w:val="false"/>
            <w:i w:val="false"/>
            <w:color w:val="000000"/>
            <w:sz w:val="22"/>
          </w:rPr>
          <w:t>12.6(3)</w:t>
        </w:r>
      </w:hyperlink>
      <w:r>
        <w:rPr>
          <w:rFonts w:ascii="Times New Roman" w:hAnsi="Times New Roman"/>
          <w:b w:val="false"/>
          <w:i w:val="false"/>
          <w:color w:val="000000"/>
          <w:sz w:val="22"/>
        </w:rPr>
        <w:t xml:space="preserve"> shall not be ranked by the internal committee, and their requests will be forwarded to the director or the director’s designee for consideration.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561—12.8</w:t>
      </w:r>
      <w:r>
        <w:rPr>
          <w:rFonts w:ascii="Times New Roman" w:hAnsi="Times New Roman"/>
          <w:b/>
          <w:i w:val="false"/>
          <w:color w:val="000000"/>
          <w:sz w:val="22"/>
        </w:rPr>
        <w:t xml:space="preserve">(483A) </w:t>
      </w:r>
      <w:r>
        <w:rPr>
          <w:rFonts w:ascii="Times New Roman" w:hAnsi="Times New Roman"/>
          <w:b/>
          <w:i w:val="false"/>
          <w:color w:val="000000"/>
          <w:sz w:val="22"/>
        </w:rPr>
        <w:t xml:space="preserve">Services provided by recipients of promotional special licenses. </w:t>
      </w:r>
      <w:r>
        <w:rPr>
          <w:rFonts w:ascii="Times New Roman" w:hAnsi="Times New Roman"/>
          <w:b w:val="false"/>
          <w:i w:val="false"/>
          <w:color w:val="000000"/>
          <w:sz w:val="22"/>
        </w:rPr>
        <w:t>In addition to promoting the state and its natural resources, recipients of special licenses may improve the ranking they receive for future license requests by providing additional services as specified by the department. Services shall be limited to those that improve communications between the department and outdoor recreationalists and to assistance in marketing outdoor recreation and natural resource conservation.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8753B</w:t>
      </w:r>
      <w:r>
        <w:rPr>
          <w:rFonts w:ascii="Times New Roman" w:hAnsi="Times New Roman"/>
          <w:b w:val="false"/>
          <w:i w:val="false"/>
          <w:color w:val="000000"/>
          <w:sz w:val="16"/>
        </w:rPr>
        <w:t>, IAB 5/19/10, effective 6/23/10</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561—12.9</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term for promotional special licenses. </w:t>
      </w:r>
      <w:r>
        <w:rPr>
          <w:rFonts w:ascii="Times New Roman" w:hAnsi="Times New Roman"/>
          <w:b w:val="false"/>
          <w:i w:val="false"/>
          <w:color w:val="000000"/>
          <w:sz w:val="22"/>
        </w:rPr>
        <w:t xml:space="preserve">With the exception of the term provided for in subrule </w:t>
      </w:r>
      <w:hyperlink r:id="rId23">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special licenses issued under these rules shall be valid for only the applicable deer or turkey season immediately following allocation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561—12.10</w:t>
      </w:r>
      <w:r>
        <w:rPr>
          <w:rFonts w:ascii="Times New Roman" w:hAnsi="Times New Roman"/>
          <w:b/>
          <w:i w:val="false"/>
          <w:color w:val="000000"/>
          <w:sz w:val="22"/>
        </w:rPr>
        <w:t xml:space="preserve">(483A) </w:t>
      </w:r>
      <w:r>
        <w:rPr>
          <w:rFonts w:ascii="Times New Roman" w:hAnsi="Times New Roman"/>
          <w:b/>
          <w:i w:val="false"/>
          <w:color w:val="000000"/>
          <w:sz w:val="22"/>
        </w:rPr>
        <w:t xml:space="preserve">Reporting by recipients of promotional special licenses. </w:t>
      </w:r>
      <w:r>
        <w:rPr>
          <w:rFonts w:ascii="Times New Roman" w:hAnsi="Times New Roman"/>
          <w:b w:val="false"/>
          <w:i w:val="false"/>
          <w:color w:val="000000"/>
          <w:sz w:val="22"/>
        </w:rPr>
        <w:t>Within eight months after a hunter’s participation in a hunt with a license issued pursuant to this chapter, the sponsor or hunter shall provide to the coordinator information about the hunt to demonstrate how the hunt will provide or has provided promotion of the state and its natural resources. This information may be in the form of testimonials of the participants, a completed DVD available for retail sale, a DVD copy of the actual television broadcast, an article in a periodical, or other verifiable means that demonstrate the promotional benefits. The director or the director’s designee may consider compliance with this reporting requirement in evaluating future requests.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 xml:space="preserve">; </w:t>
      </w:r>
      <w:r>
        <w:rPr>
          <w:rFonts w:ascii="Times New Roman" w:hAnsi="Times New Roman"/>
          <w:b/>
          <w:i w:val="false"/>
          <w:color w:val="000000"/>
          <w:sz w:val="16"/>
        </w:rPr>
        <w:t>ARC 5517C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561—12.11</w:t>
      </w:r>
      <w:r>
        <w:rPr>
          <w:rFonts w:ascii="Times New Roman" w:hAnsi="Times New Roman"/>
          <w:b/>
          <w:i w:val="false"/>
          <w:color w:val="000000"/>
          <w:sz w:val="22"/>
        </w:rPr>
        <w:t xml:space="preserve">(483A) </w:t>
      </w:r>
      <w:r>
        <w:rPr>
          <w:rFonts w:ascii="Times New Roman" w:hAnsi="Times New Roman"/>
          <w:b/>
          <w:i w:val="false"/>
          <w:color w:val="000000"/>
          <w:sz w:val="22"/>
        </w:rPr>
        <w:t xml:space="preserve">Prohibitions for promotional special licenses. </w:t>
      </w:r>
      <w:r>
        <w:rPr>
          <w:rFonts w:ascii="Times New Roman" w:hAnsi="Times New Roman"/>
          <w:b w:val="false"/>
          <w:i w:val="false"/>
          <w:color w:val="000000"/>
          <w:sz w:val="22"/>
        </w:rPr>
        <w:t>Photographs, videotapes, or any other form of media resulting from the special licenses issued pursuant to this chapter shall not be used for political campaign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561—12.12</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costs for promotional special licenses. </w:t>
      </w:r>
      <w:r>
        <w:rPr>
          <w:rFonts w:ascii="Times New Roman" w:hAnsi="Times New Roman"/>
          <w:b w:val="false"/>
          <w:i w:val="false"/>
          <w:color w:val="000000"/>
          <w:sz w:val="22"/>
        </w:rPr>
        <w:t xml:space="preserve">With the exception provided in subrule </w:t>
      </w:r>
      <w:hyperlink r:id="rId24">
        <w:r>
          <w:rPr>
            <w:rStyle w:val="Hyperlink"/>
            <w:rFonts w:ascii="Times New Roman" w:hAnsi="Times New Roman"/>
            <w:b w:val="false"/>
            <w:i w:val="false"/>
            <w:color w:val="000000"/>
            <w:sz w:val="22"/>
          </w:rPr>
          <w:t>12.6(2)</w:t>
        </w:r>
      </w:hyperlink>
      <w:r>
        <w:rPr>
          <w:rFonts w:ascii="Times New Roman" w:hAnsi="Times New Roman"/>
          <w:b w:val="false"/>
          <w:i w:val="false"/>
          <w:color w:val="000000"/>
          <w:sz w:val="22"/>
        </w:rPr>
        <w:t xml:space="preserve"> for conservation organizations, a nonresident who obtains a special license issued pursuant to this chapter shall pay the applicable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deer license, the fee described in Iowa Code section </w:t>
      </w:r>
      <w:hyperlink r:id="rId25">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for a deer hunting license, antlered or any sex deer.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turkey license, the fee described in Iowa Code section </w:t>
      </w:r>
      <w:hyperlink r:id="rId26">
        <w:r>
          <w:rPr>
            <w:rStyle w:val="Hyperlink"/>
            <w:rFonts w:ascii="Times New Roman" w:hAnsi="Times New Roman"/>
            <w:b w:val="false"/>
            <w:i w:val="false"/>
            <w:color w:val="000000"/>
            <w:sz w:val="22"/>
          </w:rPr>
          <w:t>483A.1</w:t>
        </w:r>
      </w:hyperlink>
      <w:r>
        <w:rPr>
          <w:rFonts w:ascii="Times New Roman" w:hAnsi="Times New Roman"/>
          <w:b w:val="false"/>
          <w:i w:val="false"/>
          <w:color w:val="000000"/>
          <w:sz w:val="22"/>
        </w:rPr>
        <w:t xml:space="preserve"> for a wild turkey hunting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561—12.13</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safety requirements for holders of promotional special licenses. </w:t>
      </w:r>
      <w:r>
        <w:rPr>
          <w:rFonts w:ascii="Times New Roman" w:hAnsi="Times New Roman"/>
          <w:b w:val="false"/>
          <w:i w:val="false"/>
          <w:color w:val="000000"/>
          <w:sz w:val="22"/>
        </w:rPr>
        <w:t xml:space="preserve">As provided in Iowa Code sections </w:t>
      </w:r>
      <w:hyperlink r:id="rId27">
        <w:r>
          <w:rPr>
            <w:rStyle w:val="Hyperlink"/>
            <w:rFonts w:ascii="Times New Roman" w:hAnsi="Times New Roman"/>
            <w:b w:val="false"/>
            <w:i w:val="false"/>
            <w:color w:val="000000"/>
            <w:sz w:val="22"/>
          </w:rPr>
          <w:t>483A.24(3)</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483A.24(4)</w:t>
        </w:r>
      </w:hyperlink>
      <w:r>
        <w:rPr>
          <w:rFonts w:ascii="Times New Roman" w:hAnsi="Times New Roman"/>
          <w:b w:val="false"/>
          <w:i w:val="false"/>
          <w:color w:val="000000"/>
          <w:sz w:val="22"/>
        </w:rPr>
        <w:t>, the hunter safety and ethics certificate requirement is waived for holders of special licenses issued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561—12.14</w:t>
      </w:r>
      <w:r>
        <w:rPr>
          <w:rFonts w:ascii="Times New Roman" w:hAnsi="Times New Roman"/>
          <w:b/>
          <w:i w:val="false"/>
          <w:color w:val="000000"/>
          <w:sz w:val="22"/>
        </w:rPr>
        <w:t xml:space="preserve">(483A) </w:t>
      </w:r>
      <w:r>
        <w:rPr>
          <w:rFonts w:ascii="Times New Roman" w:hAnsi="Times New Roman"/>
          <w:b/>
          <w:i w:val="false"/>
          <w:color w:val="000000"/>
          <w:sz w:val="22"/>
        </w:rPr>
        <w:t xml:space="preserve">Request, review, and selection processes for special licenses for nonresident disabled veterans or disabled members of the armed forces.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Individual hunters or approved organizations shall submit a request, or requests, to the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a deer license must be on the form provided by the department and shall be submitted to the coordinator by August 1 prior to the season to be hunted.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 turkey license must be on the form provided by the department and shall be submitted to the coordinator at least 14 days prior to the season to be hunted.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 regular hunting license that includes the habitat fee must be on the form provided by the department and shall be submitted to the coordinator prior to the seasons to be hunted.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not qualify for a deer or turkey license under this rule if they were issued a deer or turkey license under this rule the previous year. However, if there are unclaimed deer or turkey licenses under this rule, then the coordinator may keep a list of applicants who received licenses the previous year and who apply for the current year, and process those applicants’ applications through an electronic, unbiased lottery system to determine the recipients of the unclaimed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Hunters awarded a deer license under this rule may purchase preference points for the regular nonresident deer license and shall not lose those preference points when awarded a deer license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After the established deadlines have passed, the coordinator shall review the applications for completeness and shall process the complete applications through an electronic, unbiased lottery system to determine the recipients of the special licenses. The coordinator shall exercise discretion and shall also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from an approved organization or hunter that has been found guilty of a game violation in Iowa or elsewhere shall not be considered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special licenses are unclaimed after the established deadlines, the coordinator may set new deadlines and inform participating approved organizations that licenses are still available. Applications shall be processed through an electronic, unbiased lottery system to determine the recipients.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12.14(3)</w:t>
      </w:r>
      <w:r>
        <w:rPr>
          <w:rFonts w:ascii="Times New Roman" w:hAnsi="Times New Roman"/>
          <w:b w:val="false"/>
          <w:i w:val="false"/>
          <w:color w:val="000000"/>
          <w:sz w:val="22"/>
        </w:rPr>
        <w:t> </w:t>
      </w:r>
      <w:r>
        <w:rPr>
          <w:rFonts w:ascii="Times New Roman" w:hAnsi="Times New Roman"/>
          <w:b w:val="false"/>
          <w:i/>
          <w:color w:val="000000"/>
          <w:sz w:val="22"/>
        </w:rPr>
        <w:t xml:space="preserve">Selection and payment. </w:t>
      </w:r>
      <w:r>
        <w:rPr>
          <w:rFonts w:ascii="Times New Roman" w:hAnsi="Times New Roman"/>
          <w:b w:val="false"/>
          <w:i w:val="false"/>
          <w:color w:val="000000"/>
          <w:sz w:val="22"/>
        </w:rPr>
        <w:t xml:space="preserve">Upon notice of selection to receive a special license, the approved organization or hunter shall make payment in accordance with rule </w:t>
      </w:r>
      <w:hyperlink r:id="rId29">
        <w:r>
          <w:rPr>
            <w:rStyle w:val="Hyperlink"/>
            <w:rFonts w:ascii="Times New Roman" w:hAnsi="Times New Roman"/>
            <w:b w:val="false"/>
            <w:i w:val="false"/>
            <w:color w:val="000000"/>
            <w:sz w:val="22"/>
          </w:rPr>
          <w:t>561—12.17</w:t>
        </w:r>
      </w:hyperlink>
      <w:r>
        <w:rPr>
          <w:rFonts w:ascii="Times New Roman" w:hAnsi="Times New Roman"/>
          <w:b w:val="false"/>
          <w:i w:val="false"/>
          <w:color w:val="000000"/>
          <w:sz w:val="22"/>
        </w:rPr>
        <w:t>(483A) to the department through the coordinator. Payment must be made prior to the hunting season for which the license is valid.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561—12.15</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term for disabled veteran and military special licenses. </w:t>
      </w:r>
      <w:r>
        <w:rPr>
          <w:rFonts w:ascii="Times New Roman" w:hAnsi="Times New Roman"/>
          <w:b w:val="false"/>
          <w:i w:val="false"/>
          <w:color w:val="000000"/>
          <w:sz w:val="22"/>
        </w:rPr>
        <w:t>Special deer or turkey licenses issued under these rules shall be valid for only the applicable deer or turkey season immediately following allocation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561—12.16</w:t>
      </w:r>
      <w:r>
        <w:rPr>
          <w:rFonts w:ascii="Times New Roman" w:hAnsi="Times New Roman"/>
          <w:b/>
          <w:i w:val="false"/>
          <w:color w:val="000000"/>
          <w:sz w:val="22"/>
        </w:rPr>
        <w:t xml:space="preserve">(483A) </w:t>
      </w:r>
      <w:r>
        <w:rPr>
          <w:rFonts w:ascii="Times New Roman" w:hAnsi="Times New Roman"/>
          <w:b/>
          <w:i w:val="false"/>
          <w:color w:val="000000"/>
          <w:sz w:val="22"/>
        </w:rPr>
        <w:t xml:space="preserve">Prohibitions for disabled veteran and military special licenses. </w:t>
      </w:r>
      <w:r>
        <w:rPr>
          <w:rFonts w:ascii="Times New Roman" w:hAnsi="Times New Roman"/>
          <w:b w:val="false"/>
          <w:i w:val="false"/>
          <w:color w:val="000000"/>
          <w:sz w:val="22"/>
        </w:rPr>
        <w:t>Photographs, videotapes or any other form of media resulting from the special licenses issued pursuant to this chapter shall not be used for political campaign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561—12.17</w:t>
      </w:r>
      <w:r>
        <w:rPr>
          <w:rFonts w:ascii="Times New Roman" w:hAnsi="Times New Roman"/>
          <w:b/>
          <w:i w:val="false"/>
          <w:color w:val="000000"/>
          <w:sz w:val="22"/>
        </w:rPr>
        <w:t xml:space="preserve">(483A) </w:t>
      </w:r>
      <w:r>
        <w:rPr>
          <w:rFonts w:ascii="Times New Roman" w:hAnsi="Times New Roman"/>
          <w:b/>
          <w:i w:val="false"/>
          <w:color w:val="000000"/>
          <w:sz w:val="22"/>
        </w:rPr>
        <w:t xml:space="preserve">License costs for disabled veteran and military special licenses. </w:t>
      </w:r>
      <w:r>
        <w:rPr>
          <w:rFonts w:ascii="Times New Roman" w:hAnsi="Times New Roman"/>
          <w:b w:val="false"/>
          <w:i w:val="false"/>
          <w:color w:val="000000"/>
          <w:sz w:val="22"/>
        </w:rPr>
        <w:t>A nonresident who obtains a special license issued pursuant to this chapter shall pay the applicable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deer hunting antlered or any sex deer license or a turkey hunting license, the fee described in Iowa Code section </w:t>
      </w:r>
      <w:hyperlink r:id="rId30">
        <w:r>
          <w:rPr>
            <w:rStyle w:val="Hyperlink"/>
            <w:rFonts w:ascii="Times New Roman" w:hAnsi="Times New Roman"/>
            <w:b w:val="false"/>
            <w:i w:val="false"/>
            <w:color w:val="000000"/>
            <w:sz w:val="22"/>
          </w:rPr>
          <w:t>483A.24(5)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special nonresident hunting license that includes the wildlife habitat fee, the fee described in Iowa Code section </w:t>
      </w:r>
      <w:hyperlink r:id="rId31">
        <w:r>
          <w:rPr>
            <w:rStyle w:val="Hyperlink"/>
            <w:rFonts w:ascii="Times New Roman" w:hAnsi="Times New Roman"/>
            <w:b w:val="false"/>
            <w:i w:val="false"/>
            <w:color w:val="000000"/>
            <w:sz w:val="22"/>
          </w:rPr>
          <w:t>483A.24(5)</w:t>
        </w:r>
        <w:r>
          <w:rPr>
            <w:rFonts w:ascii="Times New Roman" w:hAnsi="Times New Roman"/>
            <w:b w:val="false"/>
            <w:i/>
            <w:color w:val="000000"/>
            <w:sz w:val="22"/>
          </w:rPr>
          <w:t>“d.”</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561—12.18</w:t>
      </w:r>
      <w:r>
        <w:rPr>
          <w:rFonts w:ascii="Times New Roman" w:hAnsi="Times New Roman"/>
          <w:b/>
          <w:i w:val="false"/>
          <w:color w:val="000000"/>
          <w:sz w:val="22"/>
        </w:rPr>
        <w:t xml:space="preserve">(483A) </w:t>
      </w:r>
      <w:r>
        <w:rPr>
          <w:rFonts w:ascii="Times New Roman" w:hAnsi="Times New Roman"/>
          <w:b/>
          <w:i w:val="false"/>
          <w:color w:val="000000"/>
          <w:sz w:val="22"/>
        </w:rPr>
        <w:t xml:space="preserve">Hunter safety requirements for disabled veterans and military hunters. </w:t>
      </w:r>
      <w:r>
        <w:rPr>
          <w:rFonts w:ascii="Times New Roman" w:hAnsi="Times New Roman"/>
          <w:b w:val="false"/>
          <w:i w:val="false"/>
          <w:color w:val="000000"/>
          <w:sz w:val="22"/>
        </w:rPr>
        <w:t xml:space="preserve">As provided in Iowa Code section </w:t>
      </w:r>
      <w:hyperlink r:id="rId32">
        <w:r>
          <w:rPr>
            <w:rStyle w:val="Hyperlink"/>
            <w:rFonts w:ascii="Times New Roman" w:hAnsi="Times New Roman"/>
            <w:b w:val="false"/>
            <w:i w:val="false"/>
            <w:color w:val="000000"/>
            <w:sz w:val="22"/>
          </w:rPr>
          <w:t>483A.24(5)</w:t>
        </w:r>
      </w:hyperlink>
      <w:r>
        <w:rPr>
          <w:rFonts w:ascii="Times New Roman" w:hAnsi="Times New Roman"/>
          <w:b w:val="false"/>
          <w:i w:val="false"/>
          <w:color w:val="000000"/>
          <w:sz w:val="22"/>
        </w:rPr>
        <w:t>, a hunter education certificate is required for holders of special disabled veteran and military licenses issued pursuant to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2379C</w:t>
      </w:r>
      <w:r>
        <w:rPr>
          <w:rFonts w:ascii="Times New Roman" w:hAnsi="Times New Roman"/>
          <w:b w:val="false"/>
          <w:i w:val="false"/>
          <w:color w:val="000000"/>
          <w:sz w:val="16"/>
        </w:rPr>
        <w:t>, IAB 2/3/16, effective 3/9/16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3">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7814B</w:t>
      </w:r>
      <w:r>
        <w:rPr>
          <w:rFonts w:ascii="Times New Roman" w:hAnsi="Times New Roman"/>
          <w:b w:val="false"/>
          <w:i w:val="false"/>
          <w:color w:val="000000"/>
          <w:sz w:val="21"/>
        </w:rPr>
        <w:t xml:space="preserve"> (Notice ARC 7652B, IAB 3/25/09)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8753B</w:t>
      </w:r>
      <w:r>
        <w:rPr>
          <w:rFonts w:ascii="Times New Roman" w:hAnsi="Times New Roman"/>
          <w:b w:val="false"/>
          <w:i w:val="false"/>
          <w:color w:val="000000"/>
          <w:sz w:val="21"/>
        </w:rPr>
        <w:t xml:space="preserve"> (Notice ARC 8595B, IAB 3/10/10)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2379C</w:t>
      </w:r>
      <w:r>
        <w:rPr>
          <w:rFonts w:ascii="Times New Roman" w:hAnsi="Times New Roman"/>
          <w:b w:val="false"/>
          <w:i w:val="false"/>
          <w:color w:val="000000"/>
          <w:sz w:val="21"/>
        </w:rPr>
        <w:t xml:space="preserve"> (Notice ARC 2132C, IAB 9/2/15)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5517C</w:t>
      </w:r>
      <w:r>
        <w:rPr>
          <w:rFonts w:ascii="Times New Roman" w:hAnsi="Times New Roman"/>
          <w:b w:val="false"/>
          <w:i w:val="false"/>
          <w:color w:val="000000"/>
          <w:sz w:val="21"/>
        </w:rPr>
        <w:t xml:space="preserve"> (Notice ARC 5379C, IAB 1/13/21)</w:t>
      </w:r>
      <w:r>
        <w:rPr>
          <w:rFonts w:ascii="Times New Roman" w:hAnsi="Times New Roman"/>
          <w:b w:val="false"/>
          <w:i w:val="false"/>
          <w:color w:val="000000"/>
          <w:sz w:val="21"/>
        </w:rPr>
        <w:t>, IAB 3/10/21, effective 4/14/21]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4.pdf" Type="http://schemas.openxmlformats.org/officeDocument/2006/relationships/hyperlink" Id="rId5"/>
    <Relationship TargetMode="External" Target="https://www.legis.iowa.gov/docs/ico/chapter/504.pdf" Type="http://schemas.openxmlformats.org/officeDocument/2006/relationships/hyperlink" Id="rId6"/>
    <Relationship TargetMode="External" Target="https://www.legis.iowa.gov/docs/iac/rule/561.12.5.pdf" Type="http://schemas.openxmlformats.org/officeDocument/2006/relationships/hyperlink" Id="rId7"/>
    <Relationship TargetMode="External" Target="https://www.legis.iowa.gov/docs/ico/chapter/483A.24.pdf" Type="http://schemas.openxmlformats.org/officeDocument/2006/relationships/hyperlink" Id="rId8"/>
    <Relationship TargetMode="External" Target="https://www.legis.iowa.gov/docs/ico/chapter/483A.24.pdf" Type="http://schemas.openxmlformats.org/officeDocument/2006/relationships/hyperlink" Id="rId9"/>
    <Relationship TargetMode="External" Target="https://www.legis.iowa.gov/docs/ico/chapter/483A.24.pdf" Type="http://schemas.openxmlformats.org/officeDocument/2006/relationships/hyperlink" Id="rId10"/>
    <Relationship TargetMode="External" Target="https://www.legis.iowa.gov/docs/ico/chapter/483A.24.pdf" Type="http://schemas.openxmlformats.org/officeDocument/2006/relationships/hyperlink" Id="rId11"/>
    <Relationship TargetMode="External" Target="https://www.legis.iowa.gov/docs/iac/rule/561.12.7.pdf" Type="http://schemas.openxmlformats.org/officeDocument/2006/relationships/hyperlink" Id="rId12"/>
    <Relationship TargetMode="External" Target="https://www.legis.iowa.gov/docs/iac/rule/561.12.7.pdf" Type="http://schemas.openxmlformats.org/officeDocument/2006/relationships/hyperlink" Id="rId13"/>
    <Relationship TargetMode="External" Target="https://www.legis.iowa.gov/docs/iac/rule/561.12.7.pdf" Type="http://schemas.openxmlformats.org/officeDocument/2006/relationships/hyperlink" Id="rId14"/>
    <Relationship TargetMode="External" Target="https://www.legis.iowa.gov/docs/iac/rule/561.12.12.pdf" Type="http://schemas.openxmlformats.org/officeDocument/2006/relationships/hyperlink" Id="rId15"/>
    <Relationship TargetMode="External" Target="https://www.legis.iowa.gov/docs/ico/chapter/483A.1.pdf" Type="http://schemas.openxmlformats.org/officeDocument/2006/relationships/hyperlink" Id="rId16"/>
    <Relationship TargetMode="External" Target="https://www.legis.iowa.gov/docs/iac/rule/561.12.6.pdf" Type="http://schemas.openxmlformats.org/officeDocument/2006/relationships/hyperlink" Id="rId17"/>
    <Relationship TargetMode="External" Target="https://www.legis.iowa.gov/docs/iac/rule/561.12.6.pdf" Type="http://schemas.openxmlformats.org/officeDocument/2006/relationships/hyperlink" Id="rId18"/>
    <Relationship TargetMode="External" Target="https://www.legis.iowa.gov/docs/iac/rule/561.12.6.pdf" Type="http://schemas.openxmlformats.org/officeDocument/2006/relationships/hyperlink" Id="rId19"/>
    <Relationship TargetMode="External" Target="https://www.legis.iowa.gov/docs/iac/rule/561.12.6.pdf" Type="http://schemas.openxmlformats.org/officeDocument/2006/relationships/hyperlink" Id="rId20"/>
    <Relationship TargetMode="External" Target="https://www.legis.iowa.gov/docs/iac/rule/561.12.2.pdf" Type="http://schemas.openxmlformats.org/officeDocument/2006/relationships/hyperlink" Id="rId21"/>
    <Relationship TargetMode="External" Target="https://www.legis.iowa.gov/docs/iac/rule/561.12.6.pdf" Type="http://schemas.openxmlformats.org/officeDocument/2006/relationships/hyperlink" Id="rId22"/>
    <Relationship TargetMode="External" Target="https://www.legis.iowa.gov/docs/iac/rule/561.12.6.pdf" Type="http://schemas.openxmlformats.org/officeDocument/2006/relationships/hyperlink" Id="rId23"/>
    <Relationship TargetMode="External" Target="https://www.legis.iowa.gov/docs/iac/rule/561.12.6.pdf" Type="http://schemas.openxmlformats.org/officeDocument/2006/relationships/hyperlink" Id="rId24"/>
    <Relationship TargetMode="External" Target="https://www.legis.iowa.gov/docs/ico/chapter/483A.1.pdf" Type="http://schemas.openxmlformats.org/officeDocument/2006/relationships/hyperlink" Id="rId25"/>
    <Relationship TargetMode="External" Target="https://www.legis.iowa.gov/docs/ico/chapter/483A.1.pdf" Type="http://schemas.openxmlformats.org/officeDocument/2006/relationships/hyperlink" Id="rId26"/>
    <Relationship TargetMode="External" Target="https://www.legis.iowa.gov/docs/ico/chapter/483A.24.pdf" Type="http://schemas.openxmlformats.org/officeDocument/2006/relationships/hyperlink" Id="rId27"/>
    <Relationship TargetMode="External" Target="https://www.legis.iowa.gov/docs/ico/chapter/483A.24.pdf" Type="http://schemas.openxmlformats.org/officeDocument/2006/relationships/hyperlink" Id="rId28"/>
    <Relationship TargetMode="External" Target="https://www.legis.iowa.gov/docs/iac/rule/561.12.17.pdf" Type="http://schemas.openxmlformats.org/officeDocument/2006/relationships/hyperlink" Id="rId29"/>
    <Relationship TargetMode="External" Target="https://www.legis.iowa.gov/docs/ico/chapter/483A.24.pdf" Type="http://schemas.openxmlformats.org/officeDocument/2006/relationships/hyperlink" Id="rId30"/>
    <Relationship TargetMode="External" Target="https://www.legis.iowa.gov/docs/ico/chapter/483A.24.pdf" Type="http://schemas.openxmlformats.org/officeDocument/2006/relationships/hyperlink" Id="rId31"/>
    <Relationship TargetMode="External" Target="https://www.legis.iowa.gov/docs/ico/chapter/483A.24.pdf" Type="http://schemas.openxmlformats.org/officeDocument/2006/relationships/hyperlink" Id="rId32"/>
    <Relationship TargetMode="External" Target="https://www.legis.iowa.gov/docs/ico/chapter/483A.24.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