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PUBLIC RECORDS AND FAIR INFORMATION PRACTICES</w:t>
      </w:r>
      <w:r>
        <w:br/>
      </w:r>
      <w:r>
        <w:rPr>
          <w:rFonts w:ascii="Times New Roman" w:hAnsi="Times New Roman"/>
          <w:b w:val="false"/>
          <w:i w:val="false"/>
          <w:color w:val="000000"/>
          <w:sz w:val="21"/>
        </w:rPr>
        <w:t>OF THE BOILER AND PRESSURE VESSEL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875—85.1</w:t>
      </w:r>
      <w:r>
        <w:rPr>
          <w:rFonts w:ascii="Times New Roman" w:hAnsi="Times New Roman"/>
          <w:b/>
          <w:i w:val="false"/>
          <w:color w:val="000000"/>
          <w:sz w:val="22"/>
        </w:rPr>
        <w:t xml:space="preserve">(22,89)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board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by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in these rules means the boiler and pressure vessel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these rules 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these rules means any group of records under the control of the board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875—85.2</w:t>
      </w:r>
      <w:r>
        <w:rPr>
          <w:rFonts w:ascii="Times New Roman" w:hAnsi="Times New Roman"/>
          <w:b/>
          <w:i w:val="false"/>
          <w:color w:val="000000"/>
          <w:sz w:val="22"/>
        </w:rPr>
        <w:t xml:space="preserve">(22,89)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and sound board determinations with respect to the handling of confidential records and the implementation of the fair information practices Act. The board is committed to the policies set forth in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875—85.3</w:t>
      </w:r>
      <w:r>
        <w:rPr>
          <w:rFonts w:ascii="Times New Roman" w:hAnsi="Times New Roman"/>
          <w:b/>
          <w:i w:val="false"/>
          <w:color w:val="000000"/>
          <w:sz w:val="22"/>
        </w:rPr>
        <w:t xml:space="preserve">(22,89)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 xml:space="preserve">The board’s address is Boiler and Pressure Vessel Board, Department of Workforce Development, Division of Labor Services, 150 Des Moines Street, Des Moines, Iowa 50309.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 xml:space="preserve">Requests for access to open records may be made in writing, in person, by facsimile, email, or other electronic means, or by telephone. Requests shall identify the particular records sought by name or description in order to facilitate the location of the record. Mail, electronic, or telephone requests shall include the name, address, and telephone number of the person requesting the information to facilitate the board’s response. A person shall not be required to give a reason for requesting an open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8">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2">
        <w:r>
          <w:rPr>
            <w:rStyle w:val="Hyperlink"/>
            <w:rFonts w:ascii="Times New Roman" w:hAnsi="Times New Roman"/>
            <w:b w:val="false"/>
            <w:i w:val="false"/>
            <w:color w:val="000000"/>
            <w:sz w:val="22"/>
          </w:rPr>
          <w:t>875—85.4</w:t>
        </w:r>
      </w:hyperlink>
      <w:r>
        <w:rPr>
          <w:rFonts w:ascii="Times New Roman" w:hAnsi="Times New Roman"/>
          <w:b w:val="false"/>
          <w:i w:val="false"/>
          <w:color w:val="000000"/>
          <w:sz w:val="22"/>
        </w:rPr>
        <w:t>(22,89) in this chapter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board files. Examination and copying of board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board’s office. If photocopy equipment is not available in the board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board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board shall be available in board offices. Copies of records may be made by or for members of the public on board photocopy machines or from electronic storage systems at cost as determined and posted in board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board expenses in supervising the examination and copying of requested records when the supervision time required is in excess of 15 minutes. The custodian shall prominently post in board offices the hourly fees to be charged for supervision of records during examination and copying. The hourly fee shall be based upon the pay scale of the employee involved and other actual costs incurred. To the extent permitted by law, a search fee may be charged at the same rate as and under the same conditions as are applicable to supervisory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875—85.4</w:t>
      </w:r>
      <w:r>
        <w:rPr>
          <w:rFonts w:ascii="Times New Roman" w:hAnsi="Times New Roman"/>
          <w:b/>
          <w:i w:val="false"/>
          <w:color w:val="000000"/>
          <w:sz w:val="22"/>
        </w:rPr>
        <w:t xml:space="preserve">(22,89)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4">
        <w:r>
          <w:rPr>
            <w:rStyle w:val="Hyperlink"/>
            <w:rFonts w:ascii="Times New Roman" w:hAnsi="Times New Roman"/>
            <w:b w:val="false"/>
            <w:i w:val="false"/>
            <w:color w:val="000000"/>
            <w:sz w:val="22"/>
          </w:rPr>
          <w:t>875—85.3</w:t>
        </w:r>
      </w:hyperlink>
      <w:r>
        <w:rPr>
          <w:rFonts w:ascii="Times New Roman" w:hAnsi="Times New Roman"/>
          <w:b w:val="false"/>
          <w:i w:val="false"/>
          <w:color w:val="000000"/>
          <w:sz w:val="22"/>
        </w:rPr>
        <w:t>(22,89).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5">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875—85.5</w:t>
      </w:r>
      <w:r>
        <w:rPr>
          <w:rFonts w:ascii="Times New Roman" w:hAnsi="Times New Roman"/>
          <w:b/>
          <w:i w:val="false"/>
          <w:color w:val="000000"/>
          <w:sz w:val="22"/>
        </w:rPr>
        <w:t xml:space="preserve">(22,89)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with those portions deleted for which such confidential record treatment has been requested. If the original record is being submitted to the board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board does not request that it be withheld from public inspection under Iowa Code sections </w:t>
      </w:r>
      <w:hyperlink r:id="rId1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2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875—85.6</w:t>
      </w:r>
      <w:r>
        <w:rPr>
          <w:rFonts w:ascii="Times New Roman" w:hAnsi="Times New Roman"/>
          <w:b/>
          <w:i w:val="false"/>
          <w:color w:val="000000"/>
          <w:sz w:val="22"/>
        </w:rPr>
        <w:t xml:space="preserve">(22,89)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board proceeding. Requester shall send the request to review such a record or the written statement of additions, dissents, or objections to the Boiler and Pressure Vessel Board, Department of Workforce Development, Division of Labor Services, 150 Des Moines Street, Des Moines, Iowa 50309. The request to review such a record or the written statement of such a record of additions, dissents, or objections must be dated and signed by requester, and shall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875—85.7</w:t>
      </w:r>
      <w:r>
        <w:rPr>
          <w:rFonts w:ascii="Times New Roman" w:hAnsi="Times New Roman"/>
          <w:b/>
          <w:i w:val="false"/>
          <w:color w:val="000000"/>
          <w:sz w:val="22"/>
        </w:rPr>
        <w:t xml:space="preserve">(22,89)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an attorney before the board on behalf of a person who is the subject of a confidential record is deemed to constitute consent for the board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875—85.8</w:t>
      </w:r>
      <w:r>
        <w:rPr>
          <w:rFonts w:ascii="Times New Roman" w:hAnsi="Times New Roman"/>
          <w:b/>
          <w:i w:val="false"/>
          <w:color w:val="000000"/>
          <w:sz w:val="22"/>
        </w:rPr>
        <w:t xml:space="preserve">(22,89)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1">
        <w:r>
          <w:rPr>
            <w:rStyle w:val="Hyperlink"/>
            <w:rFonts w:ascii="Times New Roman" w:hAnsi="Times New Roman"/>
            <w:b w:val="false"/>
            <w:i w:val="false"/>
            <w:color w:val="000000"/>
            <w:sz w:val="22"/>
          </w:rPr>
          <w:t>875—85.9</w:t>
        </w:r>
      </w:hyperlink>
      <w:r>
        <w:rPr>
          <w:rFonts w:ascii="Times New Roman" w:hAnsi="Times New Roman"/>
          <w:b w:val="false"/>
          <w:i w:val="false"/>
          <w:color w:val="000000"/>
          <w:sz w:val="22"/>
        </w:rPr>
        <w:t>(17A,89)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board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board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875—85.9</w:t>
      </w:r>
      <w:r>
        <w:rPr>
          <w:rFonts w:ascii="Times New Roman" w:hAnsi="Times New Roman"/>
          <w:b/>
          <w:i w:val="false"/>
          <w:color w:val="000000"/>
          <w:sz w:val="22"/>
        </w:rPr>
        <w:t xml:space="preserve">(17A,89)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“Routine use” includes disclosures required to be made by statute other than the public records law,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To the extent allowed by law, the following uses are considered routine uses of all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board who have a need for the record in the performance of their duties. The custodian of the record may, upon request of any officer or employee, or on the custodian’s own initiative, determine what constitutes a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board,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board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85.9(7)</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and news media of pleadings, motions, orders, final decisions, and informal settlement filed in appeal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85.9(8)</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judicial review proceedings pursuant to Iowa Code section </w:t>
      </w:r>
      <w:hyperlink r:id="rId2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875—85.10</w:t>
      </w:r>
      <w:r>
        <w:rPr>
          <w:rFonts w:ascii="Times New Roman" w:hAnsi="Times New Roman"/>
          <w:b/>
          <w:i w:val="false"/>
          <w:color w:val="000000"/>
          <w:sz w:val="22"/>
        </w:rPr>
        <w:t xml:space="preserve">(22,89)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board disclosure of confidential records as provided in rule </w:t>
      </w:r>
      <w:hyperlink r:id="rId24">
        <w:r>
          <w:rPr>
            <w:rStyle w:val="Hyperlink"/>
            <w:rFonts w:ascii="Times New Roman" w:hAnsi="Times New Roman"/>
            <w:b w:val="false"/>
            <w:i w:val="false"/>
            <w:color w:val="000000"/>
            <w:sz w:val="22"/>
          </w:rPr>
          <w:t>875—85.7</w:t>
        </w:r>
      </w:hyperlink>
      <w:r>
        <w:rPr>
          <w:rFonts w:ascii="Times New Roman" w:hAnsi="Times New Roman"/>
          <w:b w:val="false"/>
          <w:i w:val="false"/>
          <w:color w:val="000000"/>
          <w:sz w:val="22"/>
        </w:rPr>
        <w:t>(22,89).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board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875—85.11</w:t>
      </w:r>
      <w:r>
        <w:rPr>
          <w:rFonts w:ascii="Times New Roman" w:hAnsi="Times New Roman"/>
          <w:b/>
          <w:i w:val="false"/>
          <w:color w:val="000000"/>
          <w:sz w:val="22"/>
        </w:rPr>
        <w:t xml:space="preserve">(22,89)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board need not be disclosed directly or indirectly to the subject of the information when the information is authorized to be held confidential pursuant to Iowa Code section </w:t>
      </w:r>
      <w:hyperlink r:id="rId2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(Iowa Code section </w:t>
      </w:r>
      <w:hyperlink r:id="rId2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may be withheld from the subject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875—85.12</w:t>
      </w:r>
      <w:r>
        <w:rPr>
          <w:rFonts w:ascii="Times New Roman" w:hAnsi="Times New Roman"/>
          <w:b/>
          <w:i w:val="false"/>
          <w:color w:val="000000"/>
          <w:sz w:val="22"/>
        </w:rPr>
        <w:t xml:space="preserve">(21,22,89)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Board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in confidential personnel records of board members and licensees. (Iowa Code section </w:t>
      </w:r>
      <w:hyperlink r:id="rId2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and tapes of closed meetings of the board. (Iowa Code section </w:t>
      </w:r>
      <w:hyperlink r:id="rId28">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or records received from a restricted source and any other information or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products or attorney-client communications or which are otherwise privileged pursuant to Iowa Code section </w:t>
      </w:r>
      <w:hyperlink r:id="rId2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state and federal rules of evidence or procedure,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2">
        <w:r>
          <w:rPr>
            <w:rStyle w:val="Hyperlink"/>
            <w:rFonts w:ascii="Times New Roman" w:hAnsi="Times New Roman"/>
            <w:b w:val="false"/>
            <w:i w:val="false"/>
            <w:color w:val="000000"/>
            <w:sz w:val="22"/>
          </w:rPr>
          <w:t>17A.3(1)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board may have discretion to disclose some confidential records which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34">
        <w:r>
          <w:rPr>
            <w:rStyle w:val="Hyperlink"/>
            <w:rFonts w:ascii="Times New Roman" w:hAnsi="Times New Roman"/>
            <w:b w:val="false"/>
            <w:i w:val="false"/>
            <w:color w:val="000000"/>
            <w:sz w:val="22"/>
          </w:rPr>
          <w:t>875—85.4</w:t>
        </w:r>
      </w:hyperlink>
      <w:r>
        <w:rPr>
          <w:rFonts w:ascii="Times New Roman" w:hAnsi="Times New Roman"/>
          <w:b w:val="false"/>
          <w:i w:val="false"/>
          <w:color w:val="000000"/>
          <w:sz w:val="22"/>
        </w:rPr>
        <w:t xml:space="preserve">(22,89). If the board initially determines that it will release such records, the board may, where appropriate, notify interested parties and withhold the records from inspection as provided in subrule </w:t>
      </w:r>
      <w:hyperlink r:id="rId35">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875—85.13</w:t>
      </w:r>
      <w:r>
        <w:rPr>
          <w:rFonts w:ascii="Times New Roman" w:hAnsi="Times New Roman"/>
          <w:b/>
          <w:i w:val="false"/>
          <w:color w:val="000000"/>
          <w:sz w:val="22"/>
        </w:rPr>
        <w:t xml:space="preserve">(22,89)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85.13(1)</w:t>
      </w:r>
      <w:r>
        <w:rPr>
          <w:rFonts w:ascii="Times New Roman" w:hAnsi="Times New Roman"/>
          <w:b w:val="false"/>
          <w:i w:val="false"/>
          <w:color w:val="000000"/>
          <w:sz w:val="22"/>
        </w:rPr>
        <w:t> </w:t>
      </w:r>
      <w:r>
        <w:rPr>
          <w:rFonts w:ascii="Times New Roman" w:hAnsi="Times New Roman"/>
          <w:b w:val="false"/>
          <w:i w:val="false"/>
          <w:color w:val="000000"/>
          <w:sz w:val="22"/>
        </w:rPr>
        <w:t>Require the board to index or retrieve records that contain information about individuals by a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board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board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875—85.14</w:t>
      </w:r>
      <w:r>
        <w:rPr>
          <w:rFonts w:ascii="Times New Roman" w:hAnsi="Times New Roman"/>
          <w:b/>
          <w:i w:val="false"/>
          <w:color w:val="000000"/>
          <w:sz w:val="22"/>
        </w:rPr>
        <w:t xml:space="preserve">(17A,22,89)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which is collected, maintained, and retrieved by the board by personal identifier in record systems. For each record system, this rule describes the legal authority for the collection of that information. The record systems maintained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personal information about board members which may be confidential pursuant to Iowa Code section </w:t>
      </w:r>
      <w:hyperlink r:id="rId3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records may include but are not limited to biographical information, medical information relating to disability, and information required for expense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records. </w:t>
      </w:r>
      <w:r>
        <w:rPr>
          <w:rFonts w:ascii="Times New Roman" w:hAnsi="Times New Roman"/>
          <w:b w:val="false"/>
          <w:i w:val="false"/>
          <w:color w:val="000000"/>
          <w:sz w:val="22"/>
        </w:rPr>
        <w:t xml:space="preserve">Contested case records are maintained and contain names of the people involved. Evidence and documents submitted as a result of a hearing are contained in the contested case records. These records are collected pursuant to Iowa Code section </w:t>
      </w:r>
      <w:hyperlink r:id="rId38">
        <w:r>
          <w:rPr>
            <w:rStyle w:val="Hyperlink"/>
            <w:rFonts w:ascii="Times New Roman" w:hAnsi="Times New Roman"/>
            <w:b w:val="false"/>
            <w:i w:val="false"/>
            <w:color w:val="000000"/>
            <w:sz w:val="22"/>
          </w:rPr>
          <w:t>89.14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875—85.15</w:t>
      </w:r>
      <w:r>
        <w:rPr>
          <w:rFonts w:ascii="Times New Roman" w:hAnsi="Times New Roman"/>
          <w:b/>
          <w:i w:val="false"/>
          <w:color w:val="000000"/>
          <w:sz w:val="22"/>
        </w:rPr>
        <w:t xml:space="preserve">(17A,22,89)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groups of records maintained by the board other than record systems. These records are routinely available to the public. However, the board’s files of these records may contain confidential information. These records may contain information about individuals.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board members in preparation for board meetings are available from the board office, except those records concerning closed sessions which are exempt from disclosure under Iowa Code section </w:t>
      </w:r>
      <w:hyperlink r:id="rId40">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Board records contain information about people who participate in meetings. This information is collected pursuant to Iowa Code section </w:t>
      </w:r>
      <w:hyperlink r:id="rId4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85.15(3)</w:t>
      </w:r>
      <w:r>
        <w:rPr>
          <w:rFonts w:ascii="Times New Roman" w:hAnsi="Times New Roman"/>
          <w:b w:val="false"/>
          <w:i w:val="false"/>
          <w:color w:val="000000"/>
          <w:sz w:val="22"/>
        </w:rPr>
        <w:t> </w:t>
      </w:r>
      <w:r>
        <w:rPr>
          <w:rFonts w:ascii="Times New Roman" w:hAnsi="Times New Roman"/>
          <w:b w:val="false"/>
          <w:i/>
          <w:color w:val="000000"/>
          <w:sz w:val="22"/>
        </w:rPr>
        <w:t xml:space="preserve">Board decisions, findings of fact, final orders, and other statements of law, policy, or declaratory orders issued by the board in the performance of its functions. </w:t>
      </w:r>
      <w:r>
        <w:rPr>
          <w:rFonts w:ascii="Times New Roman" w:hAnsi="Times New Roman"/>
          <w:b w:val="false"/>
          <w:i w:val="false"/>
          <w:color w:val="000000"/>
          <w:sz w:val="22"/>
        </w:rPr>
        <w:t xml:space="preserve">These records are open to the public except for information that is confidential according to rule </w:t>
      </w:r>
      <w:hyperlink r:id="rId42">
        <w:r>
          <w:rPr>
            <w:rStyle w:val="Hyperlink"/>
            <w:rFonts w:ascii="Times New Roman" w:hAnsi="Times New Roman"/>
            <w:b w:val="false"/>
            <w:i w:val="false"/>
            <w:color w:val="000000"/>
            <w:sz w:val="22"/>
          </w:rPr>
          <w:t>875—85.12</w:t>
        </w:r>
      </w:hyperlink>
      <w:r>
        <w:rPr>
          <w:rFonts w:ascii="Times New Roman" w:hAnsi="Times New Roman"/>
          <w:b w:val="false"/>
          <w:i w:val="false"/>
          <w:color w:val="000000"/>
          <w:sz w:val="22"/>
        </w:rPr>
        <w:t>(21,22,89). This information is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85.15(4)</w:t>
      </w:r>
      <w:r>
        <w:rPr>
          <w:rFonts w:ascii="Times New Roman" w:hAnsi="Times New Roman"/>
          <w:b w:val="false"/>
          <w:i w:val="false"/>
          <w:color w:val="000000"/>
          <w:sz w:val="22"/>
        </w:rPr>
        <w:t> </w:t>
      </w:r>
      <w:r>
        <w:rPr>
          <w:rFonts w:ascii="Times New Roman" w:hAnsi="Times New Roman"/>
          <w:b w:val="false"/>
          <w:i/>
          <w:color w:val="000000"/>
          <w:sz w:val="22"/>
        </w:rPr>
        <w:t xml:space="preserve">Waivers and variances. </w:t>
      </w:r>
      <w:r>
        <w:rPr>
          <w:rFonts w:ascii="Times New Roman" w:hAnsi="Times New Roman"/>
          <w:b w:val="false"/>
          <w:i w:val="false"/>
          <w:color w:val="000000"/>
          <w:sz w:val="22"/>
        </w:rPr>
        <w:t>Requests for waivers and variances, board proceedings and rulings on such requests, and reports prepared for the administrative rules review committee and others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85.15(5)</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project reports, newsletters, and other publications are available from the board office. These records may contain information about individuals. This information is stored on paper and electronically, and some publications may be found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Other records that are not exempted from disclosure by law may be stored on paper or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875—85.16</w:t>
      </w:r>
      <w:r>
        <w:rPr>
          <w:rFonts w:ascii="Times New Roman" w:hAnsi="Times New Roman"/>
          <w:b/>
          <w:i w:val="false"/>
          <w:color w:val="000000"/>
          <w:sz w:val="22"/>
        </w:rPr>
        <w:t xml:space="preserve">(22,89)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Board records are not stored in a data processing system which matches, collates, or permits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875—85.17</w:t>
      </w:r>
      <w:r>
        <w:rPr>
          <w:rFonts w:ascii="Times New Roman" w:hAnsi="Times New Roman"/>
          <w:b/>
          <w:i w:val="false"/>
          <w:color w:val="000000"/>
          <w:sz w:val="22"/>
        </w:rPr>
        <w:t xml:space="preserve">(22,89)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Persons that are requested by the board to provide information to the board are notified pursuant to this rule of uses the board will make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request names and affiliations from members of the public that attend board meetings. Except for closed sessions, the records of board meetings are public records and information supplied will be subject to records requests pursuant to this chapter and Iowa Code chapter </w:t>
      </w:r>
      <w:hyperlink r:id="rId4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Provision of this information is voluntary and there will be no consequences for failure to provide requested information unless the person is also covered by subrule </w:t>
      </w:r>
      <w:hyperlink r:id="rId44">
        <w:r>
          <w:rPr>
            <w:rStyle w:val="Hyperlink"/>
            <w:rFonts w:ascii="Times New Roman" w:hAnsi="Times New Roman"/>
            <w:b w:val="false"/>
            <w:i w:val="false"/>
            <w:color w:val="000000"/>
            <w:sz w:val="22"/>
          </w:rPr>
          <w:t>85.17(2)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request name, contact information, and affiliation from persons requesting board action. This information will be used as needed to process the request for board action. Requests for board action are public records and information supplied will be subject to open records requests pursuant to this chapter and Iowa Code chapter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Insufficient contact information provided with the request for board action could result in a denial of the request for board action.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8.pdf" Type="http://schemas.openxmlformats.org/officeDocument/2006/relationships/hyperlink" Id="rId8"/>
    <Relationship TargetMode="External" Target="https://www.legis.iowa.gov/docs/ico/chapter/22.10.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ac/rule/875.85.4.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ac/rule/875.85.3.pdf" Type="http://schemas.openxmlformats.org/officeDocument/2006/relationships/hyperlink" Id="rId14"/>
    <Relationship TargetMode="External" Target="https://www.legis.iowa.gov/docs/ico/chapter/22.8.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8.pdf" Type="http://schemas.openxmlformats.org/officeDocument/2006/relationships/hyperlink" Id="rId20"/>
    <Relationship TargetMode="External" Target="https://www.legis.iowa.gov/docs/iac/rule/875.85.9.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ac/rule/875.85.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1.5.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622.10.pdf" Type="http://schemas.openxmlformats.org/officeDocument/2006/relationships/hyperlink" Id="rId30"/>
    <Relationship TargetMode="External" Target="https://www.legis.iowa.gov/docs/ico/chapter/622.11.pdf" Type="http://schemas.openxmlformats.org/officeDocument/2006/relationships/hyperlink" Id="rId31"/>
    <Relationship TargetMode="External" Target="https://www.legis.iowa.gov/docs/ico/chapter/17A.3.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875.85.4.pdf" Type="http://schemas.openxmlformats.org/officeDocument/2006/relationships/hyperlink" Id="rId34"/>
    <Relationship TargetMode="External" Target="https://www.legis.iowa.gov/docs/iac/rule/875.85.4.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89.14.pdf" Type="http://schemas.openxmlformats.org/officeDocument/2006/relationships/hyperlink" Id="rId38"/>
    <Relationship TargetMode="External" Target="https://www.legis.iowa.gov/docs/ico/chapter/17A.4.pdf" Type="http://schemas.openxmlformats.org/officeDocument/2006/relationships/hyperlink" Id="rId39"/>
    <Relationship TargetMode="External" Target="https://www.legis.iowa.gov/docs/ico/chapter/21.5.pdf" Type="http://schemas.openxmlformats.org/officeDocument/2006/relationships/hyperlink" Id="rId40"/>
    <Relationship TargetMode="External" Target="https://www.legis.iowa.gov/docs/ico/chapter/21.3.pdf" Type="http://schemas.openxmlformats.org/officeDocument/2006/relationships/hyperlink" Id="rId41"/>
    <Relationship TargetMode="External" Target="https://www.legis.iowa.gov/docs/iac/rule/875.85.12.pdf" Type="http://schemas.openxmlformats.org/officeDocument/2006/relationships/hyperlink" Id="rId42"/>
    <Relationship TargetMode="External" Target="https://www.legis.iowa.gov/docs/ico/chapter/22.pdf" Type="http://schemas.openxmlformats.org/officeDocument/2006/relationships/hyperlink" Id="rId43"/>
    <Relationship TargetMode="External" Target="https://www.legis.iowa.gov/docs/iac/rule/875.85.17.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21.pdf" Type="http://schemas.openxmlformats.org/officeDocument/2006/relationships/hyperlink" Id="rId47"/>
    <Relationship TargetMode="External" Target="https://www.legis.iowa.gov/docs/ico/chapter/22.pdf" Type="http://schemas.openxmlformats.org/officeDocument/2006/relationships/hyperlink" Id="rId48"/>
    <Relationship TargetMode="External" Target="https://www.legis.iowa.gov/docs/ico/chapter/89.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