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CONSTRUCTION SAFETY AND HEALTH RULES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10/7/98, see 347—Ch 26]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875—26.1</w:t>
      </w:r>
      <w:r>
        <w:rPr>
          <w:rFonts w:ascii="Times New Roman" w:hAnsi="Times New Roman"/>
          <w:b/>
          <w:i w:val="false"/>
          <w:color w:val="000000"/>
          <w:sz w:val="22"/>
        </w:rPr>
        <w:t xml:space="preserve">(88) </w:t>
      </w:r>
      <w:r>
        <w:rPr>
          <w:rFonts w:ascii="Times New Roman" w:hAnsi="Times New Roman"/>
          <w:b/>
          <w:i w:val="false"/>
          <w:color w:val="000000"/>
          <w:sz w:val="22"/>
        </w:rPr>
        <w:t xml:space="preserve">Adoption by reference. </w:t>
      </w:r>
      <w:r>
        <w:rPr>
          <w:rFonts w:ascii="Times New Roman" w:hAnsi="Times New Roman"/>
          <w:b w:val="false"/>
          <w:i w:val="false"/>
          <w:color w:val="000000"/>
          <w:sz w:val="22"/>
        </w:rPr>
        <w:t xml:space="preserve">Federal Safety and Health Regulations for Construction beginning at 29 CFR 1926.16 and continuing through 29 CFR, Chapter XVII, Part 1926, are hereby adopted by reference for implementation of Iowa Code chapter </w:t>
      </w:r>
      <w:hyperlink r:id="rId5">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These federal rules shall apply and be interpreted to apply to the Iowa Occupational Safety and Health Act, Iowa Code chapter </w:t>
      </w:r>
      <w:hyperlink r:id="rId6">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not the Contract Work Hours and Safety Standards Act, and shall apply and be interpreted to apply to enforcement by the Iowa labor commissioner, not the United States Secretary of Labor or the Federal Occupational Safety and Health Administration. The amendments to 29 CFR 1926 are adopted as published at:</w:t>
      </w:r>
    </w:p>
    <w:p>
      <w:pPr>
        <w:spacing w:before="0" w:after="0"/>
        <w:ind w:left="120"/>
        <w:jc w:val="both"/>
      </w:pPr>
      <w:r>
        <w:rPr>
          <w:rFonts w:ascii="Times New Roman" w:hAnsi="Times New Roman"/>
          <w:b w:val="false"/>
          <w:i w:val="false"/>
          <w:color w:val="000000"/>
          <w:sz w:val="22"/>
        </w:rPr>
        <w:t>38 Fed. Reg. 16856 (June 27, 1973)</w:t>
      </w:r>
    </w:p>
    <w:p>
      <w:pPr>
        <w:spacing w:before="0" w:after="0"/>
        <w:ind w:left="120"/>
        <w:jc w:val="both"/>
      </w:pPr>
      <w:r>
        <w:rPr>
          <w:rFonts w:ascii="Times New Roman" w:hAnsi="Times New Roman"/>
          <w:b w:val="false"/>
          <w:i w:val="false"/>
          <w:color w:val="000000"/>
          <w:sz w:val="22"/>
        </w:rPr>
        <w:t>38 Fed. Reg. 27594 (October 5, 1973)</w:t>
      </w:r>
    </w:p>
    <w:p>
      <w:pPr>
        <w:spacing w:before="0" w:after="0"/>
        <w:ind w:left="120"/>
        <w:jc w:val="both"/>
      </w:pPr>
      <w:r>
        <w:rPr>
          <w:rFonts w:ascii="Times New Roman" w:hAnsi="Times New Roman"/>
          <w:b w:val="false"/>
          <w:i w:val="false"/>
          <w:color w:val="000000"/>
          <w:sz w:val="22"/>
        </w:rPr>
        <w:t>38 Fed. Reg. 33397 (December 4, 1973)</w:t>
      </w:r>
    </w:p>
    <w:p>
      <w:pPr>
        <w:spacing w:before="0" w:after="0"/>
        <w:ind w:left="120"/>
        <w:jc w:val="both"/>
      </w:pPr>
      <w:r>
        <w:rPr>
          <w:rFonts w:ascii="Times New Roman" w:hAnsi="Times New Roman"/>
          <w:b w:val="false"/>
          <w:i w:val="false"/>
          <w:color w:val="000000"/>
          <w:sz w:val="22"/>
        </w:rPr>
        <w:t>39 Fed. Reg. 19470 (June 3, 1974)</w:t>
      </w:r>
    </w:p>
    <w:p>
      <w:pPr>
        <w:spacing w:before="0" w:after="0"/>
        <w:ind w:left="120"/>
        <w:jc w:val="both"/>
      </w:pPr>
      <w:r>
        <w:rPr>
          <w:rFonts w:ascii="Times New Roman" w:hAnsi="Times New Roman"/>
          <w:b w:val="false"/>
          <w:i w:val="false"/>
          <w:color w:val="000000"/>
          <w:sz w:val="22"/>
        </w:rPr>
        <w:t>39 Fed. Reg. 24361 (July 2, 1974)</w:t>
      </w:r>
    </w:p>
    <w:p>
      <w:pPr>
        <w:spacing w:before="0" w:after="0"/>
        <w:ind w:left="120"/>
        <w:jc w:val="both"/>
      </w:pPr>
      <w:r>
        <w:rPr>
          <w:rFonts w:ascii="Times New Roman" w:hAnsi="Times New Roman"/>
          <w:b w:val="false"/>
          <w:i w:val="false"/>
          <w:color w:val="000000"/>
          <w:sz w:val="22"/>
        </w:rPr>
        <w:t>40 Fed. Reg. 23072 (May 28, 1975)</w:t>
      </w:r>
    </w:p>
    <w:p>
      <w:pPr>
        <w:spacing w:before="0" w:after="0"/>
        <w:ind w:left="120"/>
        <w:jc w:val="both"/>
      </w:pPr>
      <w:r>
        <w:rPr>
          <w:rFonts w:ascii="Times New Roman" w:hAnsi="Times New Roman"/>
          <w:b w:val="false"/>
          <w:i w:val="false"/>
          <w:color w:val="000000"/>
          <w:sz w:val="22"/>
        </w:rPr>
        <w:t>41 Fed. Reg. 55703 (December 21, 1976)</w:t>
      </w:r>
    </w:p>
    <w:p>
      <w:pPr>
        <w:spacing w:before="0" w:after="0"/>
        <w:ind w:left="120"/>
        <w:jc w:val="both"/>
      </w:pPr>
      <w:r>
        <w:rPr>
          <w:rFonts w:ascii="Times New Roman" w:hAnsi="Times New Roman"/>
          <w:b w:val="false"/>
          <w:i w:val="false"/>
          <w:color w:val="000000"/>
          <w:sz w:val="22"/>
        </w:rPr>
        <w:t>42 Fed. Reg. 2956 (January 14, 1977)</w:t>
      </w:r>
    </w:p>
    <w:p>
      <w:pPr>
        <w:spacing w:before="0" w:after="0"/>
        <w:ind w:left="120"/>
        <w:jc w:val="both"/>
      </w:pPr>
      <w:r>
        <w:rPr>
          <w:rFonts w:ascii="Times New Roman" w:hAnsi="Times New Roman"/>
          <w:b w:val="false"/>
          <w:i w:val="false"/>
          <w:color w:val="000000"/>
          <w:sz w:val="22"/>
        </w:rPr>
        <w:t>42 Fed. Reg. 37668 (July 22, 1977)</w:t>
      </w:r>
    </w:p>
    <w:p>
      <w:pPr>
        <w:spacing w:before="0" w:after="0"/>
        <w:ind w:left="120"/>
        <w:jc w:val="both"/>
      </w:pPr>
      <w:r>
        <w:rPr>
          <w:rFonts w:ascii="Times New Roman" w:hAnsi="Times New Roman"/>
          <w:b w:val="false"/>
          <w:i w:val="false"/>
          <w:color w:val="000000"/>
          <w:sz w:val="22"/>
        </w:rPr>
        <w:t>43 Fed. Reg. 56894 (December 5, 1978)</w:t>
      </w:r>
    </w:p>
    <w:p>
      <w:pPr>
        <w:spacing w:before="0" w:after="0"/>
        <w:ind w:left="120"/>
        <w:jc w:val="both"/>
      </w:pPr>
      <w:r>
        <w:rPr>
          <w:rFonts w:ascii="Times New Roman" w:hAnsi="Times New Roman"/>
          <w:b w:val="false"/>
          <w:i w:val="false"/>
          <w:color w:val="000000"/>
          <w:sz w:val="22"/>
        </w:rPr>
        <w:t>45 Fed. Reg. 75626 (November 14, 1980)</w:t>
      </w:r>
    </w:p>
    <w:p>
      <w:pPr>
        <w:spacing w:before="0" w:after="0"/>
        <w:ind w:left="120"/>
        <w:jc w:val="both"/>
      </w:pPr>
      <w:r>
        <w:rPr>
          <w:rFonts w:ascii="Times New Roman" w:hAnsi="Times New Roman"/>
          <w:b w:val="false"/>
          <w:i w:val="false"/>
          <w:color w:val="000000"/>
          <w:sz w:val="22"/>
        </w:rPr>
        <w:t>51 Fed. Reg. 22733 (June 20, 1986)</w:t>
      </w:r>
    </w:p>
    <w:p>
      <w:pPr>
        <w:spacing w:before="0" w:after="0"/>
        <w:ind w:left="120"/>
        <w:jc w:val="both"/>
      </w:pPr>
      <w:r>
        <w:rPr>
          <w:rFonts w:ascii="Times New Roman" w:hAnsi="Times New Roman"/>
          <w:b w:val="false"/>
          <w:i w:val="false"/>
          <w:color w:val="000000"/>
          <w:sz w:val="22"/>
        </w:rPr>
        <w:t>51 Fed. Reg. 25318 (July 11, 1986)</w:t>
      </w:r>
    </w:p>
    <w:p>
      <w:pPr>
        <w:spacing w:before="0" w:after="0"/>
        <w:ind w:left="120"/>
        <w:jc w:val="both"/>
      </w:pPr>
      <w:r>
        <w:rPr>
          <w:rFonts w:ascii="Times New Roman" w:hAnsi="Times New Roman"/>
          <w:b w:val="false"/>
          <w:i w:val="false"/>
          <w:color w:val="000000"/>
          <w:sz w:val="22"/>
        </w:rPr>
        <w:t>52 Fed. Reg. 17753 (May 12, 1987)</w:t>
      </w:r>
    </w:p>
    <w:p>
      <w:pPr>
        <w:spacing w:before="0" w:after="0"/>
        <w:ind w:left="120"/>
        <w:jc w:val="both"/>
      </w:pPr>
      <w:r>
        <w:rPr>
          <w:rFonts w:ascii="Times New Roman" w:hAnsi="Times New Roman"/>
          <w:b w:val="false"/>
          <w:i w:val="false"/>
          <w:color w:val="000000"/>
          <w:sz w:val="22"/>
        </w:rPr>
        <w:t>52 Fed. Reg. 36381 (September 28, 1987)</w:t>
      </w:r>
    </w:p>
    <w:p>
      <w:pPr>
        <w:spacing w:before="0" w:after="0"/>
        <w:ind w:left="120"/>
        <w:jc w:val="both"/>
      </w:pPr>
      <w:r>
        <w:rPr>
          <w:rFonts w:ascii="Times New Roman" w:hAnsi="Times New Roman"/>
          <w:b w:val="false"/>
          <w:i w:val="false"/>
          <w:color w:val="000000"/>
          <w:sz w:val="22"/>
        </w:rPr>
        <w:t>52 Fed. Reg. 46291 (December 4, 1987)</w:t>
      </w:r>
    </w:p>
    <w:p>
      <w:pPr>
        <w:spacing w:before="0" w:after="0"/>
        <w:ind w:left="120"/>
        <w:jc w:val="both"/>
      </w:pPr>
      <w:r>
        <w:rPr>
          <w:rFonts w:ascii="Times New Roman" w:hAnsi="Times New Roman"/>
          <w:b w:val="false"/>
          <w:i w:val="false"/>
          <w:color w:val="000000"/>
          <w:sz w:val="22"/>
        </w:rPr>
        <w:t>53 Fed. Reg. 22643 (June 16, 1988)</w:t>
      </w:r>
    </w:p>
    <w:p>
      <w:pPr>
        <w:spacing w:before="0" w:after="0"/>
        <w:ind w:left="120"/>
        <w:jc w:val="both"/>
      </w:pPr>
      <w:r>
        <w:rPr>
          <w:rFonts w:ascii="Times New Roman" w:hAnsi="Times New Roman"/>
          <w:b w:val="false"/>
          <w:i w:val="false"/>
          <w:color w:val="000000"/>
          <w:sz w:val="22"/>
        </w:rPr>
        <w:t>53 Fed. Reg. 27346 (July 20, 1988)</w:t>
      </w:r>
    </w:p>
    <w:p>
      <w:pPr>
        <w:spacing w:before="0" w:after="0"/>
        <w:ind w:left="120"/>
        <w:jc w:val="both"/>
      </w:pPr>
      <w:r>
        <w:rPr>
          <w:rFonts w:ascii="Times New Roman" w:hAnsi="Times New Roman"/>
          <w:b w:val="false"/>
          <w:i w:val="false"/>
          <w:color w:val="000000"/>
          <w:sz w:val="22"/>
        </w:rPr>
        <w:t>53 Fed. Reg. 29139 (August 2, 1988)</w:t>
      </w:r>
    </w:p>
    <w:p>
      <w:pPr>
        <w:spacing w:before="0" w:after="0"/>
        <w:ind w:left="120"/>
        <w:jc w:val="both"/>
      </w:pPr>
      <w:r>
        <w:rPr>
          <w:rFonts w:ascii="Times New Roman" w:hAnsi="Times New Roman"/>
          <w:b w:val="false"/>
          <w:i w:val="false"/>
          <w:color w:val="000000"/>
          <w:sz w:val="22"/>
        </w:rPr>
        <w:t>53 Fed. Reg. 35627 (September 14, 1988)</w:t>
      </w:r>
    </w:p>
    <w:p>
      <w:pPr>
        <w:spacing w:before="0" w:after="0"/>
        <w:ind w:left="120"/>
        <w:jc w:val="both"/>
      </w:pPr>
      <w:r>
        <w:rPr>
          <w:rFonts w:ascii="Times New Roman" w:hAnsi="Times New Roman"/>
          <w:b w:val="false"/>
          <w:i w:val="false"/>
          <w:color w:val="000000"/>
          <w:sz w:val="22"/>
        </w:rPr>
        <w:t>53 Fed. Reg. 35953 (September 15, 1988)</w:t>
      </w:r>
    </w:p>
    <w:p>
      <w:pPr>
        <w:spacing w:before="0" w:after="0"/>
        <w:ind w:left="120"/>
        <w:jc w:val="both"/>
      </w:pPr>
      <w:r>
        <w:rPr>
          <w:rFonts w:ascii="Times New Roman" w:hAnsi="Times New Roman"/>
          <w:b w:val="false"/>
          <w:i w:val="false"/>
          <w:color w:val="000000"/>
          <w:sz w:val="22"/>
        </w:rPr>
        <w:t>53 Fed. Reg. 36009 (September 16, 1988)</w:t>
      </w:r>
    </w:p>
    <w:p>
      <w:pPr>
        <w:spacing w:before="0" w:after="0"/>
        <w:ind w:left="120"/>
        <w:jc w:val="both"/>
      </w:pPr>
      <w:r>
        <w:rPr>
          <w:rFonts w:ascii="Times New Roman" w:hAnsi="Times New Roman"/>
          <w:b w:val="false"/>
          <w:i w:val="false"/>
          <w:color w:val="000000"/>
          <w:sz w:val="22"/>
        </w:rPr>
        <w:t>53 Fed. Reg. 37080 (September 23, 1988)</w:t>
      </w:r>
    </w:p>
    <w:p>
      <w:pPr>
        <w:spacing w:before="0" w:after="0"/>
        <w:ind w:left="120"/>
        <w:jc w:val="both"/>
      </w:pPr>
      <w:r>
        <w:rPr>
          <w:rFonts w:ascii="Times New Roman" w:hAnsi="Times New Roman"/>
          <w:b w:val="false"/>
          <w:i w:val="false"/>
          <w:color w:val="000000"/>
          <w:sz w:val="22"/>
        </w:rPr>
        <w:t>54 Fed. Reg. 15405 (April 18, 1989)</w:t>
      </w:r>
    </w:p>
    <w:p>
      <w:pPr>
        <w:spacing w:before="0" w:after="0"/>
        <w:ind w:left="120"/>
        <w:jc w:val="both"/>
      </w:pPr>
      <w:r>
        <w:rPr>
          <w:rFonts w:ascii="Times New Roman" w:hAnsi="Times New Roman"/>
          <w:b w:val="false"/>
          <w:i w:val="false"/>
          <w:color w:val="000000"/>
          <w:sz w:val="22"/>
        </w:rPr>
        <w:t>54 Fed. Reg. 23850 (June 2, 1989)</w:t>
      </w:r>
    </w:p>
    <w:p>
      <w:pPr>
        <w:spacing w:before="0" w:after="0"/>
        <w:ind w:left="120"/>
        <w:jc w:val="both"/>
      </w:pPr>
      <w:r>
        <w:rPr>
          <w:rFonts w:ascii="Times New Roman" w:hAnsi="Times New Roman"/>
          <w:b w:val="false"/>
          <w:i w:val="false"/>
          <w:color w:val="000000"/>
          <w:sz w:val="22"/>
        </w:rPr>
        <w:t>54 Fed. Reg. 30705 (July 21, 1989)</w:t>
      </w:r>
    </w:p>
    <w:p>
      <w:pPr>
        <w:spacing w:before="0" w:after="0"/>
        <w:ind w:left="120"/>
        <w:jc w:val="both"/>
      </w:pPr>
      <w:r>
        <w:rPr>
          <w:rFonts w:ascii="Times New Roman" w:hAnsi="Times New Roman"/>
          <w:b w:val="false"/>
          <w:i w:val="false"/>
          <w:color w:val="000000"/>
          <w:sz w:val="22"/>
        </w:rPr>
        <w:t>54 Fed. Reg. 41088 (October 5, 1989)</w:t>
      </w:r>
    </w:p>
    <w:p>
      <w:pPr>
        <w:spacing w:before="0" w:after="0"/>
        <w:ind w:left="120"/>
        <w:jc w:val="both"/>
      </w:pPr>
      <w:r>
        <w:rPr>
          <w:rFonts w:ascii="Times New Roman" w:hAnsi="Times New Roman"/>
          <w:b w:val="false"/>
          <w:i w:val="false"/>
          <w:color w:val="000000"/>
          <w:sz w:val="22"/>
        </w:rPr>
        <w:t>54 Fed. Reg. 45894 (October 31, 1989)</w:t>
      </w:r>
    </w:p>
    <w:p>
      <w:pPr>
        <w:spacing w:before="0" w:after="0"/>
        <w:ind w:left="120"/>
        <w:jc w:val="both"/>
      </w:pPr>
      <w:r>
        <w:rPr>
          <w:rFonts w:ascii="Times New Roman" w:hAnsi="Times New Roman"/>
          <w:b w:val="false"/>
          <w:i w:val="false"/>
          <w:color w:val="000000"/>
          <w:sz w:val="22"/>
        </w:rPr>
        <w:t>54 Fed. Reg. 49279 (November 30, 1989)</w:t>
      </w:r>
    </w:p>
    <w:p>
      <w:pPr>
        <w:spacing w:before="0" w:after="0"/>
        <w:ind w:left="120"/>
        <w:jc w:val="both"/>
      </w:pPr>
      <w:r>
        <w:rPr>
          <w:rFonts w:ascii="Times New Roman" w:hAnsi="Times New Roman"/>
          <w:b w:val="false"/>
          <w:i w:val="false"/>
          <w:color w:val="000000"/>
          <w:sz w:val="22"/>
        </w:rPr>
        <w:t>54 Fed. Reg. 52024 (December 20, 1989)</w:t>
      </w:r>
    </w:p>
    <w:p>
      <w:pPr>
        <w:spacing w:before="0" w:after="0"/>
        <w:ind w:left="120"/>
        <w:jc w:val="both"/>
      </w:pPr>
      <w:r>
        <w:rPr>
          <w:rFonts w:ascii="Times New Roman" w:hAnsi="Times New Roman"/>
          <w:b w:val="false"/>
          <w:i w:val="false"/>
          <w:color w:val="000000"/>
          <w:sz w:val="22"/>
        </w:rPr>
        <w:t>54 Fed. Reg. 53055 (December 27, 1989)</w:t>
      </w:r>
    </w:p>
    <w:p>
      <w:pPr>
        <w:spacing w:before="0" w:after="0"/>
        <w:ind w:left="120"/>
        <w:jc w:val="both"/>
      </w:pPr>
      <w:r>
        <w:rPr>
          <w:rFonts w:ascii="Times New Roman" w:hAnsi="Times New Roman"/>
          <w:b w:val="false"/>
          <w:i w:val="false"/>
          <w:color w:val="000000"/>
          <w:sz w:val="22"/>
        </w:rPr>
        <w:t>55 Fed. Reg. 3732 (February 5, 1990)</w:t>
      </w:r>
    </w:p>
    <w:p>
      <w:pPr>
        <w:spacing w:before="0" w:after="0"/>
        <w:ind w:left="120"/>
        <w:jc w:val="both"/>
      </w:pPr>
      <w:r>
        <w:rPr>
          <w:rFonts w:ascii="Times New Roman" w:hAnsi="Times New Roman"/>
          <w:b w:val="false"/>
          <w:i w:val="false"/>
          <w:color w:val="000000"/>
          <w:sz w:val="22"/>
        </w:rPr>
        <w:t>55 Fed. Reg. 42328 (October 18, 1990)</w:t>
      </w:r>
    </w:p>
    <w:p>
      <w:pPr>
        <w:spacing w:before="0" w:after="0"/>
        <w:ind w:left="120"/>
        <w:jc w:val="both"/>
      </w:pPr>
      <w:r>
        <w:rPr>
          <w:rFonts w:ascii="Times New Roman" w:hAnsi="Times New Roman"/>
          <w:b w:val="false"/>
          <w:i w:val="false"/>
          <w:color w:val="000000"/>
          <w:sz w:val="22"/>
        </w:rPr>
        <w:t>55 Fed. Reg. 47687 (November 14, 1990)</w:t>
      </w:r>
    </w:p>
    <w:p>
      <w:pPr>
        <w:spacing w:before="0" w:after="0"/>
        <w:ind w:left="120"/>
        <w:jc w:val="both"/>
      </w:pPr>
      <w:r>
        <w:rPr>
          <w:rFonts w:ascii="Times New Roman" w:hAnsi="Times New Roman"/>
          <w:b w:val="false"/>
          <w:i w:val="false"/>
          <w:color w:val="000000"/>
          <w:sz w:val="22"/>
        </w:rPr>
        <w:t>55 Fed. Reg. 50687 (December 10, 1990)</w:t>
      </w:r>
    </w:p>
    <w:p>
      <w:pPr>
        <w:spacing w:before="0" w:after="0"/>
        <w:ind w:left="120"/>
        <w:jc w:val="both"/>
      </w:pPr>
      <w:r>
        <w:rPr>
          <w:rFonts w:ascii="Times New Roman" w:hAnsi="Times New Roman"/>
          <w:b w:val="false"/>
          <w:i w:val="false"/>
          <w:color w:val="000000"/>
          <w:sz w:val="22"/>
        </w:rPr>
        <w:t>56 Fed. Reg. 2585 (January 23, 1991)</w:t>
      </w:r>
    </w:p>
    <w:p>
      <w:pPr>
        <w:spacing w:before="0" w:after="0"/>
        <w:ind w:left="120"/>
        <w:jc w:val="both"/>
      </w:pPr>
      <w:r>
        <w:rPr>
          <w:rFonts w:ascii="Times New Roman" w:hAnsi="Times New Roman"/>
          <w:b w:val="false"/>
          <w:i w:val="false"/>
          <w:color w:val="000000"/>
          <w:sz w:val="22"/>
        </w:rPr>
        <w:t>56 Fed. Reg. 5061 (February 7, 1991)</w:t>
      </w:r>
    </w:p>
    <w:p>
      <w:pPr>
        <w:spacing w:before="0" w:after="0"/>
        <w:ind w:left="120"/>
        <w:jc w:val="both"/>
      </w:pPr>
      <w:r>
        <w:rPr>
          <w:rFonts w:ascii="Times New Roman" w:hAnsi="Times New Roman"/>
          <w:b w:val="false"/>
          <w:i w:val="false"/>
          <w:color w:val="000000"/>
          <w:sz w:val="22"/>
        </w:rPr>
        <w:t>56 Fed. Reg. 41794 (August 23, 1991)</w:t>
      </w:r>
    </w:p>
    <w:p>
      <w:pPr>
        <w:spacing w:before="0" w:after="0"/>
        <w:ind w:left="120"/>
        <w:jc w:val="both"/>
      </w:pPr>
      <w:r>
        <w:rPr>
          <w:rFonts w:ascii="Times New Roman" w:hAnsi="Times New Roman"/>
          <w:b w:val="false"/>
          <w:i w:val="false"/>
          <w:color w:val="000000"/>
          <w:sz w:val="22"/>
        </w:rPr>
        <w:t>56 Fed. Reg. 43700 (September 4, 1991)</w:t>
      </w:r>
    </w:p>
    <w:p>
      <w:pPr>
        <w:spacing w:before="0" w:after="0"/>
        <w:ind w:left="120"/>
        <w:jc w:val="both"/>
      </w:pPr>
      <w:r>
        <w:rPr>
          <w:rFonts w:ascii="Times New Roman" w:hAnsi="Times New Roman"/>
          <w:b w:val="false"/>
          <w:i w:val="false"/>
          <w:color w:val="000000"/>
          <w:sz w:val="22"/>
        </w:rPr>
        <w:t>57 Fed. Reg. 7878 (March 5, 1992)</w:t>
      </w:r>
    </w:p>
    <w:p>
      <w:pPr>
        <w:spacing w:before="0" w:after="0"/>
        <w:ind w:left="120"/>
        <w:jc w:val="both"/>
      </w:pPr>
      <w:r>
        <w:rPr>
          <w:rFonts w:ascii="Times New Roman" w:hAnsi="Times New Roman"/>
          <w:b w:val="false"/>
          <w:i w:val="false"/>
          <w:color w:val="000000"/>
          <w:sz w:val="22"/>
        </w:rPr>
        <w:t>57 Fed. Reg. 24330 (June 8, 1992)</w:t>
      </w:r>
    </w:p>
    <w:p>
      <w:pPr>
        <w:spacing w:before="0" w:after="0"/>
        <w:ind w:left="120"/>
        <w:jc w:val="both"/>
      </w:pPr>
      <w:r>
        <w:rPr>
          <w:rFonts w:ascii="Times New Roman" w:hAnsi="Times New Roman"/>
          <w:b w:val="false"/>
          <w:i w:val="false"/>
          <w:color w:val="000000"/>
          <w:sz w:val="22"/>
        </w:rPr>
        <w:t>57 Fed. Reg. 29119 (June 30, 1992)</w:t>
      </w:r>
    </w:p>
    <w:p>
      <w:pPr>
        <w:spacing w:before="0" w:after="0"/>
        <w:ind w:left="120"/>
        <w:jc w:val="both"/>
      </w:pPr>
      <w:r>
        <w:rPr>
          <w:rFonts w:ascii="Times New Roman" w:hAnsi="Times New Roman"/>
          <w:b w:val="false"/>
          <w:i w:val="false"/>
          <w:color w:val="000000"/>
          <w:sz w:val="22"/>
        </w:rPr>
        <w:t>57 Fed. Reg. 35681 (August 10, 1992)</w:t>
      </w:r>
    </w:p>
    <w:p>
      <w:pPr>
        <w:spacing w:before="0" w:after="0"/>
        <w:ind w:left="120"/>
        <w:jc w:val="both"/>
      </w:pPr>
      <w:r>
        <w:rPr>
          <w:rFonts w:ascii="Times New Roman" w:hAnsi="Times New Roman"/>
          <w:b w:val="false"/>
          <w:i w:val="false"/>
          <w:color w:val="000000"/>
          <w:sz w:val="22"/>
        </w:rPr>
        <w:t>57 Fed. Reg. 42452 (September 14, 1992)</w:t>
      </w:r>
    </w:p>
    <w:p>
      <w:pPr>
        <w:spacing w:before="0" w:after="0"/>
        <w:ind w:left="120"/>
        <w:jc w:val="both"/>
      </w:pPr>
      <w:r>
        <w:rPr>
          <w:rFonts w:ascii="Times New Roman" w:hAnsi="Times New Roman"/>
          <w:b w:val="false"/>
          <w:i w:val="false"/>
          <w:color w:val="000000"/>
          <w:sz w:val="22"/>
        </w:rPr>
        <w:t>58 Fed. Reg. 21778 (April 23, 1993)</w:t>
      </w:r>
    </w:p>
    <w:p>
      <w:pPr>
        <w:spacing w:before="0" w:after="0"/>
        <w:ind w:left="120"/>
        <w:jc w:val="both"/>
      </w:pPr>
      <w:r>
        <w:rPr>
          <w:rFonts w:ascii="Times New Roman" w:hAnsi="Times New Roman"/>
          <w:b w:val="false"/>
          <w:i w:val="false"/>
          <w:color w:val="000000"/>
          <w:sz w:val="22"/>
        </w:rPr>
        <w:t>58 Fed. Reg. 26627 (May 4, 1993)</w:t>
      </w:r>
    </w:p>
    <w:p>
      <w:pPr>
        <w:spacing w:before="0" w:after="0"/>
        <w:ind w:left="120"/>
        <w:jc w:val="both"/>
      </w:pPr>
      <w:r>
        <w:rPr>
          <w:rFonts w:ascii="Times New Roman" w:hAnsi="Times New Roman"/>
          <w:b w:val="false"/>
          <w:i w:val="false"/>
          <w:color w:val="000000"/>
          <w:sz w:val="22"/>
        </w:rPr>
        <w:t>58 Fed. Reg. 35077 (June 30, 1993)</w:t>
      </w:r>
    </w:p>
    <w:p>
      <w:pPr>
        <w:spacing w:before="0" w:after="0"/>
        <w:ind w:left="120"/>
        <w:jc w:val="both"/>
      </w:pPr>
      <w:r>
        <w:rPr>
          <w:rFonts w:ascii="Times New Roman" w:hAnsi="Times New Roman"/>
          <w:b w:val="false"/>
          <w:i w:val="false"/>
          <w:color w:val="000000"/>
          <w:sz w:val="22"/>
        </w:rPr>
        <w:t>58 Fed. Reg. 35310 (June 30, 1993)</w:t>
      </w:r>
    </w:p>
    <w:p>
      <w:pPr>
        <w:spacing w:before="0" w:after="0"/>
        <w:ind w:left="120"/>
        <w:jc w:val="both"/>
      </w:pPr>
      <w:r>
        <w:rPr>
          <w:rFonts w:ascii="Times New Roman" w:hAnsi="Times New Roman"/>
          <w:b w:val="false"/>
          <w:i w:val="false"/>
          <w:color w:val="000000"/>
          <w:sz w:val="22"/>
        </w:rPr>
        <w:t>58 Fed. Reg. 40468 (July 28, 1993)</w:t>
      </w:r>
    </w:p>
    <w:p>
      <w:pPr>
        <w:spacing w:before="0" w:after="0"/>
        <w:ind w:left="120"/>
        <w:jc w:val="both"/>
      </w:pPr>
      <w:r>
        <w:rPr>
          <w:rFonts w:ascii="Times New Roman" w:hAnsi="Times New Roman"/>
          <w:b w:val="false"/>
          <w:i w:val="false"/>
          <w:color w:val="000000"/>
          <w:sz w:val="22"/>
        </w:rPr>
        <w:t>59 Fed. Reg. 215 (January 3, 1994)</w:t>
      </w:r>
    </w:p>
    <w:p>
      <w:pPr>
        <w:spacing w:before="0" w:after="0"/>
        <w:ind w:left="120"/>
        <w:jc w:val="both"/>
      </w:pPr>
      <w:r>
        <w:rPr>
          <w:rFonts w:ascii="Times New Roman" w:hAnsi="Times New Roman"/>
          <w:b w:val="false"/>
          <w:i w:val="false"/>
          <w:color w:val="000000"/>
          <w:sz w:val="22"/>
        </w:rPr>
        <w:t>59 Fed. Reg. 6170 (February 9, 1994)</w:t>
      </w:r>
    </w:p>
    <w:p>
      <w:pPr>
        <w:spacing w:before="0" w:after="0"/>
        <w:ind w:left="120"/>
        <w:jc w:val="both"/>
      </w:pPr>
      <w:r>
        <w:rPr>
          <w:rFonts w:ascii="Times New Roman" w:hAnsi="Times New Roman"/>
          <w:b w:val="false"/>
          <w:i w:val="false"/>
          <w:color w:val="000000"/>
          <w:sz w:val="22"/>
        </w:rPr>
        <w:t>59 Fed. Reg. 36699 (July 19, 1994)</w:t>
      </w:r>
    </w:p>
    <w:p>
      <w:pPr>
        <w:spacing w:before="0" w:after="0"/>
        <w:ind w:left="120"/>
        <w:jc w:val="both"/>
      </w:pPr>
      <w:r>
        <w:rPr>
          <w:rFonts w:ascii="Times New Roman" w:hAnsi="Times New Roman"/>
          <w:b w:val="false"/>
          <w:i w:val="false"/>
          <w:color w:val="000000"/>
          <w:sz w:val="22"/>
        </w:rPr>
        <w:t>59 Fed. Reg. 40729 (August 9, 1994)</w:t>
      </w:r>
    </w:p>
    <w:p>
      <w:pPr>
        <w:spacing w:before="0" w:after="0"/>
        <w:ind w:left="120"/>
        <w:jc w:val="both"/>
      </w:pPr>
      <w:r>
        <w:rPr>
          <w:rFonts w:ascii="Times New Roman" w:hAnsi="Times New Roman"/>
          <w:b w:val="false"/>
          <w:i w:val="false"/>
          <w:color w:val="000000"/>
          <w:sz w:val="22"/>
        </w:rPr>
        <w:t>59 Fed. Reg. 41131 (August 10, 1994)</w:t>
      </w:r>
    </w:p>
    <w:p>
      <w:pPr>
        <w:spacing w:before="0" w:after="0"/>
        <w:ind w:left="120"/>
        <w:jc w:val="both"/>
      </w:pPr>
      <w:r>
        <w:rPr>
          <w:rFonts w:ascii="Times New Roman" w:hAnsi="Times New Roman"/>
          <w:b w:val="false"/>
          <w:i w:val="false"/>
          <w:color w:val="000000"/>
          <w:sz w:val="22"/>
        </w:rPr>
        <w:t>59 Fed. Reg. 43275 (August 22, 1994)</w:t>
      </w:r>
    </w:p>
    <w:p>
      <w:pPr>
        <w:spacing w:before="0" w:after="0"/>
        <w:ind w:left="120"/>
        <w:jc w:val="both"/>
      </w:pPr>
      <w:r>
        <w:rPr>
          <w:rFonts w:ascii="Times New Roman" w:hAnsi="Times New Roman"/>
          <w:b w:val="false"/>
          <w:i w:val="false"/>
          <w:color w:val="000000"/>
          <w:sz w:val="22"/>
        </w:rPr>
        <w:t>59 Fed. Reg. 65948 (December 22, 1994)</w:t>
      </w:r>
    </w:p>
    <w:p>
      <w:pPr>
        <w:spacing w:before="0" w:after="0"/>
        <w:ind w:left="120"/>
        <w:jc w:val="both"/>
      </w:pPr>
      <w:r>
        <w:rPr>
          <w:rFonts w:ascii="Times New Roman" w:hAnsi="Times New Roman"/>
          <w:b w:val="false"/>
          <w:i w:val="false"/>
          <w:color w:val="000000"/>
          <w:sz w:val="22"/>
        </w:rPr>
        <w:t>60 Fed. Reg. 9625 (February 21, 1995)</w:t>
      </w:r>
    </w:p>
    <w:p>
      <w:pPr>
        <w:spacing w:before="0" w:after="0"/>
        <w:ind w:left="120"/>
        <w:jc w:val="both"/>
      </w:pPr>
      <w:r>
        <w:rPr>
          <w:rFonts w:ascii="Times New Roman" w:hAnsi="Times New Roman"/>
          <w:b w:val="false"/>
          <w:i w:val="false"/>
          <w:color w:val="000000"/>
          <w:sz w:val="22"/>
        </w:rPr>
        <w:t>60 Fed. Reg. 11194 (March 1, 1995)</w:t>
      </w:r>
    </w:p>
    <w:p>
      <w:pPr>
        <w:spacing w:before="0" w:after="0"/>
        <w:ind w:left="120"/>
        <w:jc w:val="both"/>
      </w:pPr>
      <w:r>
        <w:rPr>
          <w:rFonts w:ascii="Times New Roman" w:hAnsi="Times New Roman"/>
          <w:b w:val="false"/>
          <w:i w:val="false"/>
          <w:color w:val="000000"/>
          <w:sz w:val="22"/>
        </w:rPr>
        <w:t>60 Fed. Reg. 33345 (June 28, 1995)</w:t>
      </w:r>
    </w:p>
    <w:p>
      <w:pPr>
        <w:spacing w:before="0" w:after="0"/>
        <w:ind w:left="120"/>
        <w:jc w:val="both"/>
      </w:pPr>
      <w:r>
        <w:rPr>
          <w:rFonts w:ascii="Times New Roman" w:hAnsi="Times New Roman"/>
          <w:b w:val="false"/>
          <w:i w:val="false"/>
          <w:color w:val="000000"/>
          <w:sz w:val="22"/>
        </w:rPr>
        <w:t>60 Fed. Reg. 34001 (June 29, 1995)</w:t>
      </w:r>
    </w:p>
    <w:p>
      <w:pPr>
        <w:spacing w:before="0" w:after="0"/>
        <w:ind w:left="120"/>
        <w:jc w:val="both"/>
      </w:pPr>
      <w:r>
        <w:rPr>
          <w:rFonts w:ascii="Times New Roman" w:hAnsi="Times New Roman"/>
          <w:b w:val="false"/>
          <w:i w:val="false"/>
          <w:color w:val="000000"/>
          <w:sz w:val="22"/>
        </w:rPr>
        <w:t>60 Fed. Reg. 36044 (July 13, 1995)</w:t>
      </w:r>
    </w:p>
    <w:p>
      <w:pPr>
        <w:spacing w:before="0" w:after="0"/>
        <w:ind w:left="120"/>
        <w:jc w:val="both"/>
      </w:pPr>
      <w:r>
        <w:rPr>
          <w:rFonts w:ascii="Times New Roman" w:hAnsi="Times New Roman"/>
          <w:b w:val="false"/>
          <w:i w:val="false"/>
          <w:color w:val="000000"/>
          <w:sz w:val="22"/>
        </w:rPr>
        <w:t>60 Fed. Reg. 39255 (August 2, 1995)</w:t>
      </w:r>
    </w:p>
    <w:p>
      <w:pPr>
        <w:spacing w:before="0" w:after="0"/>
        <w:ind w:left="120"/>
        <w:jc w:val="both"/>
      </w:pPr>
      <w:r>
        <w:rPr>
          <w:rFonts w:ascii="Times New Roman" w:hAnsi="Times New Roman"/>
          <w:b w:val="false"/>
          <w:i w:val="false"/>
          <w:color w:val="000000"/>
          <w:sz w:val="22"/>
        </w:rPr>
        <w:t>60 Fed. Reg. 50412 (September 29, 1995)</w:t>
      </w:r>
    </w:p>
    <w:p>
      <w:pPr>
        <w:spacing w:before="0" w:after="0"/>
        <w:ind w:left="120"/>
        <w:jc w:val="both"/>
      </w:pPr>
      <w:r>
        <w:rPr>
          <w:rFonts w:ascii="Times New Roman" w:hAnsi="Times New Roman"/>
          <w:b w:val="false"/>
          <w:i w:val="false"/>
          <w:color w:val="000000"/>
          <w:sz w:val="22"/>
        </w:rPr>
        <w:t>61 Fed. Reg. 5509 (February 13, 1996)</w:t>
      </w:r>
    </w:p>
    <w:p>
      <w:pPr>
        <w:spacing w:before="0" w:after="0"/>
        <w:ind w:left="120"/>
        <w:jc w:val="both"/>
      </w:pPr>
      <w:r>
        <w:rPr>
          <w:rFonts w:ascii="Times New Roman" w:hAnsi="Times New Roman"/>
          <w:b w:val="false"/>
          <w:i w:val="false"/>
          <w:color w:val="000000"/>
          <w:sz w:val="22"/>
        </w:rPr>
        <w:t>61 Fed. Reg. 9248 (March 7, 1996)</w:t>
      </w:r>
    </w:p>
    <w:p>
      <w:pPr>
        <w:spacing w:before="0" w:after="0"/>
        <w:ind w:left="120"/>
        <w:jc w:val="both"/>
      </w:pPr>
      <w:r>
        <w:rPr>
          <w:rFonts w:ascii="Times New Roman" w:hAnsi="Times New Roman"/>
          <w:b w:val="false"/>
          <w:i w:val="false"/>
          <w:color w:val="000000"/>
          <w:sz w:val="22"/>
        </w:rPr>
        <w:t>61 Fed. Reg. 31431 (June 20, 1996)</w:t>
      </w:r>
    </w:p>
    <w:p>
      <w:pPr>
        <w:spacing w:before="0" w:after="0"/>
        <w:ind w:left="120"/>
        <w:jc w:val="both"/>
      </w:pPr>
      <w:r>
        <w:rPr>
          <w:rFonts w:ascii="Times New Roman" w:hAnsi="Times New Roman"/>
          <w:b w:val="false"/>
          <w:i w:val="false"/>
          <w:color w:val="000000"/>
          <w:sz w:val="22"/>
        </w:rPr>
        <w:t>61 Fed. Reg. 41738 (August 12, 1996)</w:t>
      </w:r>
    </w:p>
    <w:p>
      <w:pPr>
        <w:spacing w:before="0" w:after="0"/>
        <w:ind w:left="120"/>
        <w:jc w:val="both"/>
      </w:pPr>
      <w:r>
        <w:rPr>
          <w:rFonts w:ascii="Times New Roman" w:hAnsi="Times New Roman"/>
          <w:b w:val="false"/>
          <w:i w:val="false"/>
          <w:color w:val="000000"/>
          <w:sz w:val="22"/>
        </w:rPr>
        <w:t>61 Fed. Reg. 43458 (August 23, 1996)</w:t>
      </w:r>
    </w:p>
    <w:p>
      <w:pPr>
        <w:spacing w:before="0" w:after="0"/>
        <w:ind w:left="120"/>
        <w:jc w:val="both"/>
      </w:pPr>
      <w:r>
        <w:rPr>
          <w:rFonts w:ascii="Times New Roman" w:hAnsi="Times New Roman"/>
          <w:b w:val="false"/>
          <w:i w:val="false"/>
          <w:color w:val="000000"/>
          <w:sz w:val="22"/>
        </w:rPr>
        <w:t>61 Fed. Reg. 46104 (August 30, 1996)</w:t>
      </w:r>
    </w:p>
    <w:p>
      <w:pPr>
        <w:spacing w:before="0" w:after="0"/>
        <w:ind w:left="120"/>
        <w:jc w:val="both"/>
      </w:pPr>
      <w:r>
        <w:rPr>
          <w:rFonts w:ascii="Times New Roman" w:hAnsi="Times New Roman"/>
          <w:b w:val="false"/>
          <w:i w:val="false"/>
          <w:color w:val="000000"/>
          <w:sz w:val="22"/>
        </w:rPr>
        <w:t>61 Fed. Reg. 56856 (November 4, 1996)</w:t>
      </w:r>
    </w:p>
    <w:p>
      <w:pPr>
        <w:spacing w:before="0" w:after="0"/>
        <w:ind w:left="120"/>
        <w:jc w:val="both"/>
      </w:pPr>
      <w:r>
        <w:rPr>
          <w:rFonts w:ascii="Times New Roman" w:hAnsi="Times New Roman"/>
          <w:b w:val="false"/>
          <w:i w:val="false"/>
          <w:color w:val="000000"/>
          <w:sz w:val="22"/>
        </w:rPr>
        <w:t>61 Fed. Reg. 59831 (November 25, 1996)</w:t>
      </w:r>
    </w:p>
    <w:p>
      <w:pPr>
        <w:spacing w:before="0" w:after="0"/>
        <w:ind w:left="120"/>
        <w:jc w:val="both"/>
      </w:pPr>
      <w:r>
        <w:rPr>
          <w:rFonts w:ascii="Times New Roman" w:hAnsi="Times New Roman"/>
          <w:b w:val="false"/>
          <w:i w:val="false"/>
          <w:color w:val="000000"/>
          <w:sz w:val="22"/>
        </w:rPr>
        <w:t>62 Fed. Reg. 1619 (January 10, 1997)</w:t>
      </w:r>
    </w:p>
    <w:p>
      <w:pPr>
        <w:spacing w:before="0" w:after="0"/>
        <w:ind w:left="120"/>
        <w:jc w:val="both"/>
      </w:pPr>
      <w:r>
        <w:rPr>
          <w:rFonts w:ascii="Times New Roman" w:hAnsi="Times New Roman"/>
          <w:b w:val="false"/>
          <w:i w:val="false"/>
          <w:color w:val="000000"/>
          <w:sz w:val="22"/>
        </w:rPr>
        <w:t>63 Fed. Reg. 1295 (January 8, 1998)</w:t>
      </w:r>
    </w:p>
    <w:p>
      <w:pPr>
        <w:spacing w:before="0" w:after="0"/>
        <w:ind w:left="120"/>
        <w:jc w:val="both"/>
      </w:pPr>
      <w:r>
        <w:rPr>
          <w:rFonts w:ascii="Times New Roman" w:hAnsi="Times New Roman"/>
          <w:b w:val="false"/>
          <w:i w:val="false"/>
          <w:color w:val="000000"/>
          <w:sz w:val="22"/>
        </w:rPr>
        <w:t>63 Fed. Reg. 1919 (January 13, 1998)</w:t>
      </w:r>
    </w:p>
    <w:p>
      <w:pPr>
        <w:spacing w:before="0" w:after="0"/>
        <w:ind w:left="120"/>
        <w:jc w:val="both"/>
      </w:pPr>
      <w:r>
        <w:rPr>
          <w:rFonts w:ascii="Times New Roman" w:hAnsi="Times New Roman"/>
          <w:b w:val="false"/>
          <w:i w:val="false"/>
          <w:color w:val="000000"/>
          <w:sz w:val="22"/>
        </w:rPr>
        <w:t>63 Fed. Reg. 3814 (January 27, 1998)</w:t>
      </w:r>
    </w:p>
    <w:p>
      <w:pPr>
        <w:spacing w:before="0" w:after="0"/>
        <w:ind w:left="120"/>
        <w:jc w:val="both"/>
      </w:pPr>
      <w:r>
        <w:rPr>
          <w:rFonts w:ascii="Times New Roman" w:hAnsi="Times New Roman"/>
          <w:b w:val="false"/>
          <w:i w:val="false"/>
          <w:color w:val="000000"/>
          <w:sz w:val="22"/>
        </w:rPr>
        <w:t>63 Fed. Reg. 13340 (March 19, 1998)</w:t>
      </w:r>
    </w:p>
    <w:p>
      <w:pPr>
        <w:spacing w:before="0" w:after="0"/>
        <w:ind w:left="120"/>
        <w:jc w:val="both"/>
      </w:pPr>
      <w:r>
        <w:rPr>
          <w:rFonts w:ascii="Times New Roman" w:hAnsi="Times New Roman"/>
          <w:b w:val="false"/>
          <w:i w:val="false"/>
          <w:color w:val="000000"/>
          <w:sz w:val="22"/>
        </w:rPr>
        <w:t>63 Fed. Reg. 17094 (April 8, 1998)</w:t>
      </w:r>
    </w:p>
    <w:p>
      <w:pPr>
        <w:spacing w:before="0" w:after="0"/>
        <w:ind w:left="120"/>
        <w:jc w:val="both"/>
      </w:pPr>
      <w:r>
        <w:rPr>
          <w:rFonts w:ascii="Times New Roman" w:hAnsi="Times New Roman"/>
          <w:b w:val="false"/>
          <w:i w:val="false"/>
          <w:color w:val="000000"/>
          <w:sz w:val="22"/>
        </w:rPr>
        <w:t>63 Fed. Reg. 20099 (April 23, 1998)</w:t>
      </w:r>
    </w:p>
    <w:p>
      <w:pPr>
        <w:spacing w:before="0" w:after="0"/>
        <w:ind w:left="120"/>
        <w:jc w:val="both"/>
      </w:pPr>
      <w:r>
        <w:rPr>
          <w:rFonts w:ascii="Times New Roman" w:hAnsi="Times New Roman"/>
          <w:b w:val="false"/>
          <w:i w:val="false"/>
          <w:color w:val="000000"/>
          <w:sz w:val="22"/>
        </w:rPr>
        <w:t>63 Fed. Reg. 33468 (June 18, 1998)</w:t>
      </w:r>
    </w:p>
    <w:p>
      <w:pPr>
        <w:spacing w:before="0" w:after="0"/>
        <w:ind w:left="120"/>
        <w:jc w:val="both"/>
      </w:pPr>
      <w:r>
        <w:rPr>
          <w:rFonts w:ascii="Times New Roman" w:hAnsi="Times New Roman"/>
          <w:b w:val="false"/>
          <w:i w:val="false"/>
          <w:color w:val="000000"/>
          <w:sz w:val="22"/>
        </w:rPr>
        <w:t>63 Fed. Reg. 35138 (June 29, 1998)</w:t>
      </w:r>
    </w:p>
    <w:p>
      <w:pPr>
        <w:spacing w:before="0" w:after="0"/>
        <w:ind w:left="120"/>
        <w:jc w:val="both"/>
      </w:pPr>
      <w:r>
        <w:rPr>
          <w:rFonts w:ascii="Times New Roman" w:hAnsi="Times New Roman"/>
          <w:b w:val="false"/>
          <w:i w:val="false"/>
          <w:color w:val="000000"/>
          <w:sz w:val="22"/>
        </w:rPr>
        <w:t>63 Fed. Reg. 66274 (December 1, 1998)</w:t>
      </w:r>
    </w:p>
    <w:p>
      <w:pPr>
        <w:spacing w:before="0" w:after="0"/>
        <w:ind w:left="120"/>
        <w:jc w:val="both"/>
      </w:pPr>
      <w:r>
        <w:rPr>
          <w:rFonts w:ascii="Times New Roman" w:hAnsi="Times New Roman"/>
          <w:b w:val="false"/>
          <w:i w:val="false"/>
          <w:color w:val="000000"/>
          <w:sz w:val="22"/>
        </w:rPr>
        <w:t>64 Fed. Reg. 22552 (April 27, 1999)</w:t>
      </w:r>
    </w:p>
    <w:p>
      <w:pPr>
        <w:spacing w:before="0" w:after="0"/>
        <w:ind w:left="120"/>
        <w:jc w:val="both"/>
      </w:pPr>
      <w:r>
        <w:rPr>
          <w:rFonts w:ascii="Times New Roman" w:hAnsi="Times New Roman"/>
          <w:b w:val="false"/>
          <w:i w:val="false"/>
          <w:color w:val="000000"/>
          <w:sz w:val="22"/>
        </w:rPr>
        <w:t>66 Fed. Reg. 5265 (January 18, 2001)</w:t>
      </w:r>
    </w:p>
    <w:p>
      <w:pPr>
        <w:spacing w:before="0" w:after="0"/>
        <w:ind w:left="120"/>
        <w:jc w:val="both"/>
      </w:pPr>
      <w:r>
        <w:rPr>
          <w:rFonts w:ascii="Times New Roman" w:hAnsi="Times New Roman"/>
          <w:b w:val="false"/>
          <w:i w:val="false"/>
          <w:color w:val="000000"/>
          <w:sz w:val="22"/>
        </w:rPr>
        <w:t>66 Fed. Reg. 37137 (July 17, 2001)</w:t>
      </w:r>
    </w:p>
    <w:p>
      <w:pPr>
        <w:spacing w:before="0" w:after="0"/>
        <w:ind w:left="120"/>
        <w:jc w:val="both"/>
      </w:pPr>
      <w:r>
        <w:rPr>
          <w:rFonts w:ascii="Times New Roman" w:hAnsi="Times New Roman"/>
          <w:b w:val="false"/>
          <w:i w:val="false"/>
          <w:color w:val="000000"/>
          <w:sz w:val="22"/>
        </w:rPr>
        <w:t>67 Fed. Reg. 57736 (September 12, 2002)</w:t>
      </w:r>
    </w:p>
    <w:p>
      <w:pPr>
        <w:spacing w:before="0" w:after="0"/>
        <w:ind w:left="120"/>
        <w:jc w:val="both"/>
      </w:pPr>
      <w:r>
        <w:rPr>
          <w:rFonts w:ascii="Times New Roman" w:hAnsi="Times New Roman"/>
          <w:b w:val="false"/>
          <w:i w:val="false"/>
          <w:color w:val="000000"/>
          <w:sz w:val="22"/>
        </w:rPr>
        <w:t>69 Fed. Reg. 31881 (June 8, 2004)</w:t>
      </w:r>
    </w:p>
    <w:p>
      <w:pPr>
        <w:spacing w:before="0" w:after="0"/>
        <w:ind w:left="120"/>
        <w:jc w:val="both"/>
      </w:pPr>
      <w:r>
        <w:rPr>
          <w:rFonts w:ascii="Times New Roman" w:hAnsi="Times New Roman"/>
          <w:b w:val="false"/>
          <w:i w:val="false"/>
          <w:color w:val="000000"/>
          <w:sz w:val="22"/>
        </w:rPr>
        <w:t>70 Fed. Reg. 1143 (January 5, 2005)</w:t>
      </w:r>
    </w:p>
    <w:p>
      <w:pPr>
        <w:spacing w:before="0" w:after="0"/>
        <w:ind w:left="120"/>
        <w:jc w:val="both"/>
      </w:pPr>
      <w:r>
        <w:rPr>
          <w:rFonts w:ascii="Times New Roman" w:hAnsi="Times New Roman"/>
          <w:b w:val="false"/>
          <w:i w:val="false"/>
          <w:color w:val="000000"/>
          <w:sz w:val="22"/>
        </w:rPr>
        <w:t>71 Fed. Reg. 2885 (January 18, 2006)</w:t>
      </w:r>
    </w:p>
    <w:p>
      <w:pPr>
        <w:spacing w:before="0" w:after="0"/>
        <w:ind w:left="120"/>
        <w:jc w:val="both"/>
      </w:pPr>
      <w:r>
        <w:rPr>
          <w:rFonts w:ascii="Times New Roman" w:hAnsi="Times New Roman"/>
          <w:b w:val="false"/>
          <w:i w:val="false"/>
          <w:color w:val="000000"/>
          <w:sz w:val="22"/>
        </w:rPr>
        <w:t>70 Fed. Reg. 76985 (December 29, 2005)</w:t>
      </w:r>
    </w:p>
    <w:p>
      <w:pPr>
        <w:spacing w:before="0" w:after="0"/>
        <w:ind w:left="120"/>
        <w:jc w:val="both"/>
      </w:pPr>
      <w:r>
        <w:rPr>
          <w:rFonts w:ascii="Times New Roman" w:hAnsi="Times New Roman"/>
          <w:b w:val="false"/>
          <w:i w:val="false"/>
          <w:color w:val="000000"/>
          <w:sz w:val="22"/>
        </w:rPr>
        <w:t>71 Fed. Reg. 10381 (February 28, 2006)</w:t>
      </w:r>
    </w:p>
    <w:p>
      <w:pPr>
        <w:spacing w:before="0" w:after="0"/>
        <w:ind w:left="120"/>
        <w:jc w:val="both"/>
      </w:pPr>
      <w:r>
        <w:rPr>
          <w:rFonts w:ascii="Times New Roman" w:hAnsi="Times New Roman"/>
          <w:b w:val="false"/>
          <w:i w:val="false"/>
          <w:color w:val="000000"/>
          <w:sz w:val="22"/>
        </w:rPr>
        <w:t>71 Fed. Reg. 36008 (June 23, 2006)</w:t>
      </w:r>
    </w:p>
    <w:p>
      <w:pPr>
        <w:spacing w:before="0" w:after="0"/>
        <w:ind w:left="120"/>
        <w:jc w:val="both"/>
      </w:pPr>
      <w:r>
        <w:rPr>
          <w:rFonts w:ascii="Times New Roman" w:hAnsi="Times New Roman"/>
          <w:b w:val="false"/>
          <w:i w:val="false"/>
          <w:color w:val="000000"/>
          <w:sz w:val="22"/>
        </w:rPr>
        <w:t>71 Fed. Reg. 76985 (August 24, 2006)</w:t>
      </w:r>
    </w:p>
    <w:p>
      <w:pPr>
        <w:spacing w:before="0" w:after="0"/>
        <w:ind w:left="120"/>
        <w:jc w:val="both"/>
      </w:pPr>
      <w:r>
        <w:rPr>
          <w:rFonts w:ascii="Times New Roman" w:hAnsi="Times New Roman"/>
          <w:b w:val="false"/>
          <w:i w:val="false"/>
          <w:color w:val="000000"/>
          <w:sz w:val="22"/>
        </w:rPr>
        <w:t>72 Fed. Reg. 64428 (November 15, 2007)</w:t>
      </w:r>
    </w:p>
    <w:p>
      <w:pPr>
        <w:spacing w:before="0" w:after="0"/>
        <w:ind w:left="120"/>
        <w:jc w:val="both"/>
      </w:pPr>
      <w:r>
        <w:rPr>
          <w:rFonts w:ascii="Times New Roman" w:hAnsi="Times New Roman"/>
          <w:b w:val="false"/>
          <w:i w:val="false"/>
          <w:color w:val="000000"/>
          <w:sz w:val="22"/>
        </w:rPr>
        <w:t>73 Fed. Reg. 75583 (December 12, 2008)</w:t>
      </w:r>
    </w:p>
    <w:p>
      <w:pPr>
        <w:spacing w:before="0" w:after="0"/>
        <w:ind w:left="120"/>
        <w:jc w:val="both"/>
      </w:pPr>
      <w:r>
        <w:rPr>
          <w:rFonts w:ascii="Times New Roman" w:hAnsi="Times New Roman"/>
          <w:b w:val="false"/>
          <w:i w:val="false"/>
          <w:color w:val="000000"/>
          <w:sz w:val="22"/>
        </w:rPr>
        <w:t>75 Fed. Reg. 12685 (March 17, 2010)</w:t>
      </w:r>
    </w:p>
    <w:p>
      <w:pPr>
        <w:spacing w:before="0" w:after="0"/>
        <w:ind w:left="120"/>
        <w:jc w:val="both"/>
      </w:pPr>
      <w:r>
        <w:rPr>
          <w:rFonts w:ascii="Times New Roman" w:hAnsi="Times New Roman"/>
          <w:b w:val="false"/>
          <w:i w:val="false"/>
          <w:color w:val="000000"/>
          <w:sz w:val="22"/>
        </w:rPr>
        <w:t>75 Fed. Reg. 27429 (May 17, 2010)</w:t>
      </w:r>
    </w:p>
    <w:p>
      <w:pPr>
        <w:spacing w:before="0" w:after="0"/>
        <w:ind w:left="120"/>
        <w:jc w:val="both"/>
      </w:pPr>
      <w:r>
        <w:rPr>
          <w:rFonts w:ascii="Times New Roman" w:hAnsi="Times New Roman"/>
          <w:b w:val="false"/>
          <w:i w:val="false"/>
          <w:color w:val="000000"/>
          <w:sz w:val="22"/>
        </w:rPr>
        <w:t>75 Fed. Reg. 48130 (August 9, 2010)</w:t>
      </w:r>
    </w:p>
    <w:p>
      <w:pPr>
        <w:spacing w:before="0" w:after="0"/>
        <w:ind w:left="120"/>
        <w:jc w:val="both"/>
      </w:pPr>
      <w:r>
        <w:rPr>
          <w:rFonts w:ascii="Times New Roman" w:hAnsi="Times New Roman"/>
          <w:b w:val="false"/>
          <w:i w:val="false"/>
          <w:color w:val="000000"/>
          <w:sz w:val="22"/>
        </w:rPr>
        <w:t>76 Fed. Reg. 33606 (June 8, 2011)</w:t>
      </w:r>
    </w:p>
    <w:p>
      <w:pPr>
        <w:spacing w:before="0" w:after="0"/>
        <w:ind w:left="120"/>
        <w:jc w:val="both"/>
      </w:pPr>
      <w:r>
        <w:rPr>
          <w:rFonts w:ascii="Times New Roman" w:hAnsi="Times New Roman"/>
          <w:b w:val="false"/>
          <w:i w:val="false"/>
          <w:color w:val="000000"/>
          <w:sz w:val="22"/>
        </w:rPr>
        <w:t>77 Fed. Reg. 17764 (March 26, 2012)</w:t>
      </w:r>
    </w:p>
    <w:p>
      <w:pPr>
        <w:spacing w:before="0" w:after="0"/>
        <w:ind w:left="120"/>
        <w:jc w:val="both"/>
      </w:pPr>
      <w:r>
        <w:rPr>
          <w:rFonts w:ascii="Times New Roman" w:hAnsi="Times New Roman"/>
          <w:b w:val="false"/>
          <w:i w:val="false"/>
          <w:color w:val="000000"/>
          <w:sz w:val="22"/>
        </w:rPr>
        <w:t>76 Fed. Reg. 80738 (December 27, 2011)</w:t>
      </w:r>
    </w:p>
    <w:p>
      <w:pPr>
        <w:spacing w:before="0" w:after="0"/>
        <w:ind w:left="120"/>
        <w:jc w:val="both"/>
      </w:pPr>
      <w:r>
        <w:rPr>
          <w:rFonts w:ascii="Times New Roman" w:hAnsi="Times New Roman"/>
          <w:b w:val="false"/>
          <w:i w:val="false"/>
          <w:color w:val="000000"/>
          <w:sz w:val="22"/>
        </w:rPr>
        <w:t>77 Fed. Reg. 23118 (April 18, 2012)</w:t>
      </w:r>
    </w:p>
    <w:p>
      <w:pPr>
        <w:spacing w:before="0" w:after="0"/>
        <w:ind w:left="120"/>
        <w:jc w:val="both"/>
      </w:pPr>
      <w:r>
        <w:rPr>
          <w:rFonts w:ascii="Times New Roman" w:hAnsi="Times New Roman"/>
          <w:b w:val="false"/>
          <w:i w:val="false"/>
          <w:color w:val="000000"/>
          <w:sz w:val="22"/>
        </w:rPr>
        <w:t>77 Fed. Reg. 37598 (June 22, 2012)</w:t>
      </w:r>
    </w:p>
    <w:p>
      <w:pPr>
        <w:spacing w:before="0" w:after="0"/>
        <w:ind w:left="120"/>
        <w:jc w:val="both"/>
      </w:pPr>
      <w:r>
        <w:rPr>
          <w:rFonts w:ascii="Times New Roman" w:hAnsi="Times New Roman"/>
          <w:b w:val="false"/>
          <w:i w:val="false"/>
          <w:color w:val="000000"/>
          <w:sz w:val="22"/>
        </w:rPr>
        <w:t>77 Fed. Reg. 42988 (July 23, 2012)</w:t>
      </w:r>
    </w:p>
    <w:p>
      <w:pPr>
        <w:spacing w:before="0" w:after="0"/>
        <w:ind w:left="120"/>
        <w:jc w:val="both"/>
      </w:pPr>
      <w:r>
        <w:rPr>
          <w:rFonts w:ascii="Times New Roman" w:hAnsi="Times New Roman"/>
          <w:b w:val="false"/>
          <w:i w:val="false"/>
          <w:color w:val="000000"/>
          <w:sz w:val="22"/>
        </w:rPr>
        <w:t>77 Fed. Reg. 46949 (August 7, 2012)</w:t>
      </w:r>
    </w:p>
    <w:p>
      <w:pPr>
        <w:spacing w:before="0" w:after="0"/>
        <w:ind w:left="120"/>
        <w:jc w:val="both"/>
      </w:pPr>
      <w:r>
        <w:rPr>
          <w:rFonts w:ascii="Times New Roman" w:hAnsi="Times New Roman"/>
          <w:b w:val="false"/>
          <w:i w:val="false"/>
          <w:color w:val="000000"/>
          <w:sz w:val="22"/>
        </w:rPr>
        <w:t>78 Fed. Reg. 23841 (April 23, 2013)</w:t>
      </w:r>
    </w:p>
    <w:p>
      <w:pPr>
        <w:spacing w:before="0" w:after="0"/>
        <w:ind w:left="120"/>
        <w:jc w:val="both"/>
      </w:pPr>
      <w:r>
        <w:rPr>
          <w:rFonts w:ascii="Times New Roman" w:hAnsi="Times New Roman"/>
          <w:b w:val="false"/>
          <w:i w:val="false"/>
          <w:color w:val="000000"/>
          <w:sz w:val="22"/>
        </w:rPr>
        <w:t>78 Fed. Reg. 32116 (May 29, 2013)</w:t>
      </w:r>
    </w:p>
    <w:p>
      <w:pPr>
        <w:spacing w:before="0" w:after="0"/>
        <w:ind w:left="120"/>
        <w:jc w:val="both"/>
      </w:pPr>
      <w:r>
        <w:rPr>
          <w:rFonts w:ascii="Times New Roman" w:hAnsi="Times New Roman"/>
          <w:b w:val="false"/>
          <w:i w:val="false"/>
          <w:color w:val="000000"/>
          <w:sz w:val="22"/>
        </w:rPr>
        <w:t>79 Fed. Reg. 20629 (April 11, 2014)</w:t>
      </w:r>
    </w:p>
    <w:p>
      <w:pPr>
        <w:spacing w:before="0" w:after="0"/>
        <w:ind w:left="120"/>
        <w:jc w:val="both"/>
      </w:pPr>
      <w:r>
        <w:rPr>
          <w:rFonts w:ascii="Times New Roman" w:hAnsi="Times New Roman"/>
          <w:b w:val="false"/>
          <w:i w:val="false"/>
          <w:color w:val="000000"/>
          <w:sz w:val="22"/>
        </w:rPr>
        <w:t>79 Fed. Reg. 56960 (September 24, 2014)</w:t>
      </w:r>
    </w:p>
    <w:p>
      <w:pPr>
        <w:spacing w:before="0" w:after="0"/>
        <w:ind w:left="120"/>
        <w:jc w:val="both"/>
      </w:pPr>
      <w:r>
        <w:rPr>
          <w:rFonts w:ascii="Times New Roman" w:hAnsi="Times New Roman"/>
          <w:b w:val="false"/>
          <w:i w:val="false"/>
          <w:color w:val="000000"/>
          <w:sz w:val="22"/>
        </w:rPr>
        <w:t>79 Fed. Reg. 57798 (September 26, 2014)</w:t>
      </w:r>
    </w:p>
    <w:p>
      <w:pPr>
        <w:spacing w:before="0" w:after="0"/>
        <w:ind w:left="120"/>
        <w:jc w:val="both"/>
      </w:pPr>
      <w:r>
        <w:rPr>
          <w:rFonts w:ascii="Times New Roman" w:hAnsi="Times New Roman"/>
          <w:b w:val="false"/>
          <w:i w:val="false"/>
          <w:color w:val="000000"/>
          <w:sz w:val="22"/>
        </w:rPr>
        <w:t>80 Fed. Reg. 25518 (May 4, 2015)</w:t>
      </w:r>
    </w:p>
    <w:p>
      <w:pPr>
        <w:spacing w:before="0" w:after="0"/>
        <w:ind w:left="120"/>
        <w:jc w:val="both"/>
      </w:pPr>
      <w:r>
        <w:rPr>
          <w:rFonts w:ascii="Times New Roman" w:hAnsi="Times New Roman"/>
          <w:b w:val="false"/>
          <w:i w:val="false"/>
          <w:color w:val="000000"/>
          <w:sz w:val="22"/>
        </w:rPr>
        <w:t>80 Fed. Reg. 60039 (October 5, 2015)</w:t>
      </w:r>
    </w:p>
    <w:p>
      <w:pPr>
        <w:spacing w:before="0" w:after="0"/>
        <w:ind w:left="120"/>
        <w:jc w:val="both"/>
      </w:pPr>
      <w:r>
        <w:rPr>
          <w:rFonts w:ascii="Times New Roman" w:hAnsi="Times New Roman"/>
          <w:b w:val="false"/>
          <w:i w:val="false"/>
          <w:color w:val="000000"/>
          <w:sz w:val="22"/>
        </w:rPr>
        <w:t>81 Fed. Reg. 16092 (March 25, 2016)</w:t>
      </w:r>
    </w:p>
    <w:p>
      <w:pPr>
        <w:spacing w:before="0" w:after="0"/>
        <w:ind w:left="120"/>
        <w:jc w:val="both"/>
      </w:pPr>
      <w:r>
        <w:rPr>
          <w:rFonts w:ascii="Times New Roman" w:hAnsi="Times New Roman"/>
          <w:b w:val="false"/>
          <w:i w:val="false"/>
          <w:color w:val="000000"/>
          <w:sz w:val="22"/>
        </w:rPr>
        <w:t>81 Fed. Reg. 16875 (March 25, 2016)</w:t>
      </w:r>
    </w:p>
    <w:p>
      <w:pPr>
        <w:spacing w:before="0" w:after="0"/>
        <w:ind w:left="120"/>
        <w:jc w:val="both"/>
      </w:pPr>
      <w:r>
        <w:rPr>
          <w:rFonts w:ascii="Times New Roman" w:hAnsi="Times New Roman"/>
          <w:b w:val="false"/>
          <w:i w:val="false"/>
          <w:color w:val="000000"/>
          <w:sz w:val="22"/>
        </w:rPr>
        <w:t>83 Fed. Reg. 56244 (November 9, 2018)</w:t>
      </w:r>
    </w:p>
    <w:p>
      <w:pPr>
        <w:spacing w:before="0" w:after="0"/>
        <w:ind w:left="120"/>
        <w:jc w:val="both"/>
      </w:pPr>
      <w:r>
        <w:rPr>
          <w:rFonts w:ascii="Times New Roman" w:hAnsi="Times New Roman"/>
          <w:b w:val="false"/>
          <w:i w:val="false"/>
          <w:color w:val="000000"/>
          <w:sz w:val="22"/>
        </w:rPr>
        <w:t>84 Fed. Reg. 21574 (May 14, 2019)</w:t>
      </w:r>
    </w:p>
    <w:p>
      <w:pPr>
        <w:spacing w:before="0" w:after="0"/>
        <w:ind w:left="120"/>
        <w:jc w:val="both"/>
      </w:pPr>
      <w:r>
        <w:rPr>
          <w:rFonts w:ascii="Times New Roman" w:hAnsi="Times New Roman"/>
          <w:b w:val="false"/>
          <w:i w:val="false"/>
          <w:color w:val="000000"/>
          <w:sz w:val="22"/>
        </w:rPr>
        <w:t>85 Fed. Reg. 8735 (February 18, 2020)</w:t>
      </w:r>
    </w:p>
    <w:p>
      <w:pPr>
        <w:spacing w:before="0" w:after="0"/>
        <w:ind w:left="120"/>
        <w:jc w:val="both"/>
      </w:pPr>
      <w:r>
        <w:rPr>
          <w:rFonts w:ascii="Times New Roman" w:hAnsi="Times New Roman"/>
          <w:b w:val="false"/>
          <w:i w:val="false"/>
          <w:color w:val="000000"/>
          <w:sz w:val="22"/>
        </w:rPr>
        <w:t>85 Fed. Reg. 53997 (August 31, 2020)</w:t>
      </w:r>
    </w:p>
    <w:p>
      <w:pPr>
        <w:spacing w:before="0" w:after="0"/>
        <w:ind w:left="120"/>
        <w:jc w:val="both"/>
      </w:pPr>
      <w:r>
        <w:rPr>
          <w:rFonts w:ascii="Times New Roman" w:hAnsi="Times New Roman"/>
          <w:b w:val="false"/>
          <w:i w:val="false"/>
          <w:color w:val="000000"/>
          <w:sz w:val="22"/>
        </w:rPr>
        <w:t>85 Fed. Reg. 57122 (September 15, 2020)</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84A.2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88.2 </w:t>
        </w:r>
      </w:hyperlink>
      <w:r>
        <w:rPr>
          <w:rFonts w:ascii="Times New Roman" w:hAnsi="Times New Roman"/>
          <w:b w:val="false"/>
          <w:i w:val="false"/>
          <w:color w:val="000000"/>
          <w:sz w:val="22"/>
        </w:rPr>
        <w:t xml:space="preserve">and </w:t>
      </w:r>
      <w:hyperlink r:id="rId10">
        <w:r>
          <w:rPr>
            <w:rStyle w:val="Hyperlink"/>
            <w:rFonts w:ascii="Times New Roman" w:hAnsi="Times New Roman"/>
            <w:b w:val="false"/>
            <w:i w:val="false"/>
            <w:color w:val="000000"/>
            <w:sz w:val="22"/>
          </w:rPr>
          <w:t>88.5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875—26.2</w:t>
      </w:r>
      <w:r>
        <w:rPr>
          <w:rFonts w:ascii="Times New Roman" w:hAnsi="Times New Roman"/>
          <w:b/>
          <w:i w:val="false"/>
          <w:color w:val="000000"/>
          <w:sz w:val="22"/>
        </w:rPr>
        <w:t xml:space="preserve">(88) </w:t>
      </w:r>
      <w:r>
        <w:rPr>
          <w:rFonts w:ascii="Times New Roman" w:hAnsi="Times New Roman"/>
          <w:b/>
          <w:i w:val="false"/>
          <w:color w:val="000000"/>
          <w:sz w:val="22"/>
        </w:rPr>
        <w:t xml:space="preserve">Beryllium exposure limits. </w:t>
      </w:r>
      <w:r>
        <w:rPr>
          <w:rFonts w:ascii="Times New Roman" w:hAnsi="Times New Roman"/>
          <w:b w:val="false"/>
          <w:i w:val="false"/>
          <w:color w:val="000000"/>
          <w:sz w:val="22"/>
        </w:rPr>
        <w:t>The eight-hour time-weighted average permissible exposure limit for beryllium is 0.2 micrograms per cubic liter, and the short-term exposure limit for beryllium is 2.0 micrograms per cubic meter over a 15-minute sampling period.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88.5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7/13/72; amended 8/29/72, 8/16/73, 10/11/73, 3/18/74, 12/3/74]</w:t>
      </w:r>
    </w:p>
    <w:p>
      <w:pPr>
        <w:spacing w:before="0" w:after="0"/>
        <w:ind w:left="120"/>
        <w:jc w:val="center"/>
      </w:pPr>
      <w:r>
        <w:rPr>
          <w:rFonts w:ascii="Times New Roman" w:hAnsi="Times New Roman"/>
          <w:b w:val="false"/>
          <w:i w:val="false"/>
          <w:color w:val="000000"/>
          <w:sz w:val="21"/>
        </w:rPr>
        <w:t>[Filed 2/20/76, Notice 12/29/75—published 3/8/76, effective 4/15/76]</w:t>
      </w:r>
    </w:p>
    <w:p>
      <w:pPr>
        <w:spacing w:before="0" w:after="0"/>
        <w:ind w:left="120"/>
        <w:jc w:val="center"/>
      </w:pPr>
      <w:r>
        <w:rPr>
          <w:rFonts w:ascii="Times New Roman" w:hAnsi="Times New Roman"/>
          <w:b w:val="false"/>
          <w:i w:val="false"/>
          <w:color w:val="000000"/>
          <w:sz w:val="21"/>
        </w:rPr>
        <w:t>[Filed 4/13/77, Notice 3/9/77—published 5/4/77, effective 6/9/77]</w:t>
      </w:r>
    </w:p>
    <w:p>
      <w:pPr>
        <w:spacing w:before="0" w:after="0"/>
        <w:ind w:left="120"/>
        <w:jc w:val="center"/>
      </w:pPr>
      <w:r>
        <w:rPr>
          <w:rFonts w:ascii="Times New Roman" w:hAnsi="Times New Roman"/>
          <w:b w:val="false"/>
          <w:i w:val="false"/>
          <w:color w:val="000000"/>
          <w:sz w:val="21"/>
        </w:rPr>
        <w:t>[Filed 11/3/78, Notice 9/20/78—published 11/29/78, effective 1/10/79]</w:t>
      </w:r>
    </w:p>
    <w:p>
      <w:pPr>
        <w:spacing w:before="0" w:after="0"/>
        <w:ind w:left="120"/>
        <w:jc w:val="center"/>
      </w:pPr>
      <w:r>
        <w:rPr>
          <w:rFonts w:ascii="Times New Roman" w:hAnsi="Times New Roman"/>
          <w:b w:val="false"/>
          <w:i w:val="false"/>
          <w:color w:val="000000"/>
          <w:sz w:val="21"/>
        </w:rPr>
        <w:t>[Filed 8/1/80, Notice 6/25/80—published 8/20/80, effective 9/25/80]</w:t>
      </w:r>
    </w:p>
    <w:p>
      <w:pPr>
        <w:spacing w:before="0" w:after="0"/>
        <w:ind w:left="120"/>
        <w:jc w:val="center"/>
      </w:pPr>
      <w:r>
        <w:rPr>
          <w:rFonts w:ascii="Times New Roman" w:hAnsi="Times New Roman"/>
          <w:b w:val="false"/>
          <w:i w:val="false"/>
          <w:color w:val="000000"/>
          <w:sz w:val="21"/>
        </w:rPr>
        <w:t>[Filed 8/12/81, Notice 7/8/81—published 9/2/81, effective 10/9/81]</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10/1/86—published 10/22/86, effective 10/1/86]</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4/17/87, Notice 10/22/86—published 5/6/87, effective 6/10/87]</w:t>
      </w:r>
    </w:p>
    <w:p>
      <w:pPr>
        <w:spacing w:before="0" w:after="0"/>
        <w:ind w:left="120"/>
        <w:jc w:val="center"/>
      </w:pPr>
      <w:r>
        <w:rPr>
          <w:rFonts w:ascii="Times New Roman" w:hAnsi="Times New Roman"/>
          <w:b w:val="false"/>
          <w:i w:val="false"/>
          <w:color w:val="000000"/>
          <w:sz w:val="21"/>
        </w:rPr>
        <w:t>[Filed emergency 6/15/87—published 7/1/87, effective 6/15/87]</w:t>
      </w:r>
    </w:p>
    <w:p>
      <w:pPr>
        <w:spacing w:before="0" w:after="0"/>
        <w:ind w:left="120"/>
        <w:jc w:val="center"/>
      </w:pPr>
      <w:r>
        <w:rPr>
          <w:rFonts w:ascii="Times New Roman" w:hAnsi="Times New Roman"/>
          <w:b w:val="false"/>
          <w:i w:val="false"/>
          <w:color w:val="000000"/>
          <w:sz w:val="21"/>
        </w:rPr>
        <w:t>[Filed 8/6/87, Notice 7/1/87—published 8/26/87, effective 9/30/87]</w:t>
      </w:r>
    </w:p>
    <w:p>
      <w:pPr>
        <w:spacing w:before="0" w:after="0"/>
        <w:ind w:left="120"/>
        <w:jc w:val="center"/>
      </w:pPr>
      <w:r>
        <w:rPr>
          <w:rFonts w:ascii="Times New Roman" w:hAnsi="Times New Roman"/>
          <w:b w:val="false"/>
          <w:i w:val="false"/>
          <w:color w:val="000000"/>
          <w:sz w:val="21"/>
        </w:rPr>
        <w:t>[Filed 7/8/88, Notice 5/18/88—published 7/27/88, effective 9/1/88]</w:t>
      </w:r>
    </w:p>
    <w:p>
      <w:pPr>
        <w:spacing w:before="0" w:after="0"/>
        <w:ind w:left="120"/>
        <w:jc w:val="center"/>
      </w:pPr>
      <w:r>
        <w:rPr>
          <w:rFonts w:ascii="Times New Roman" w:hAnsi="Times New Roman"/>
          <w:b w:val="false"/>
          <w:i w:val="false"/>
          <w:color w:val="000000"/>
          <w:sz w:val="21"/>
        </w:rPr>
        <w:t>[Filed 3/17/89, Notices 9/21/88, 10/19/88—published 4/5/89, effective 5/10/89]</w:t>
      </w:r>
    </w:p>
    <w:p>
      <w:pPr>
        <w:spacing w:before="0" w:after="0"/>
        <w:ind w:left="120"/>
        <w:jc w:val="center"/>
      </w:pPr>
      <w:r>
        <w:rPr>
          <w:rFonts w:ascii="Times New Roman" w:hAnsi="Times New Roman"/>
          <w:b w:val="false"/>
          <w:i w:val="false"/>
          <w:color w:val="000000"/>
          <w:sz w:val="21"/>
        </w:rPr>
        <w:t>[Filed 8/18/89, Notices 6/14/89, 6/28/89—published 9/6/89, effective 10/11/89]</w:t>
      </w:r>
    </w:p>
    <w:p>
      <w:pPr>
        <w:spacing w:before="0" w:after="0"/>
        <w:ind w:left="120"/>
        <w:jc w:val="center"/>
      </w:pPr>
      <w:r>
        <w:rPr>
          <w:rFonts w:ascii="Times New Roman" w:hAnsi="Times New Roman"/>
          <w:b w:val="false"/>
          <w:i w:val="false"/>
          <w:color w:val="000000"/>
          <w:sz w:val="21"/>
        </w:rPr>
        <w:t>[Filed 10/26/89, Notice 9/6/89—published 11/15/89, effective 12/20/89]</w:t>
      </w:r>
    </w:p>
    <w:p>
      <w:pPr>
        <w:spacing w:before="0" w:after="0"/>
        <w:ind w:left="120"/>
        <w:jc w:val="center"/>
      </w:pPr>
      <w:r>
        <w:rPr>
          <w:rFonts w:ascii="Times New Roman" w:hAnsi="Times New Roman"/>
          <w:b w:val="false"/>
          <w:i w:val="false"/>
          <w:color w:val="000000"/>
          <w:sz w:val="21"/>
        </w:rPr>
        <w:t>[Filed 1/19/90, Notice 11/15/89—published 2/7/90, effective 3/14/90]</w:t>
      </w:r>
    </w:p>
    <w:p>
      <w:pPr>
        <w:spacing w:before="0" w:after="0"/>
        <w:ind w:left="120"/>
        <w:jc w:val="center"/>
      </w:pPr>
      <w:r>
        <w:rPr>
          <w:rFonts w:ascii="Times New Roman" w:hAnsi="Times New Roman"/>
          <w:b w:val="false"/>
          <w:i w:val="false"/>
          <w:color w:val="000000"/>
          <w:sz w:val="21"/>
        </w:rPr>
        <w:t>[Filed 3/16/90, Notice 2/7/90—published 4/4/90, effective 5/9/90]</w:t>
      </w:r>
    </w:p>
    <w:p>
      <w:pPr>
        <w:spacing w:before="0" w:after="0"/>
        <w:ind w:left="120"/>
        <w:jc w:val="center"/>
      </w:pPr>
      <w:r>
        <w:rPr>
          <w:rFonts w:ascii="Times New Roman" w:hAnsi="Times New Roman"/>
          <w:b w:val="false"/>
          <w:i w:val="false"/>
          <w:color w:val="000000"/>
          <w:sz w:val="21"/>
        </w:rPr>
        <w:t>[Filed 6/8/90, Notice 4/4/90—published 6/27/90, effective 8/1/90]</w:t>
      </w:r>
    </w:p>
    <w:p>
      <w:pPr>
        <w:spacing w:before="0" w:after="0"/>
        <w:ind w:left="120"/>
        <w:jc w:val="center"/>
      </w:pPr>
      <w:r>
        <w:rPr>
          <w:rFonts w:ascii="Times New Roman" w:hAnsi="Times New Roman"/>
          <w:b w:val="false"/>
          <w:i w:val="false"/>
          <w:color w:val="000000"/>
          <w:sz w:val="21"/>
        </w:rPr>
        <w:t>[Filed 2/15/91, Notice 11/28/90—published 3/6/91, effective 4/10/91]</w:t>
      </w:r>
    </w:p>
    <w:p>
      <w:pPr>
        <w:spacing w:before="0" w:after="0"/>
        <w:ind w:left="120"/>
        <w:jc w:val="center"/>
      </w:pPr>
      <w:r>
        <w:rPr>
          <w:rFonts w:ascii="Times New Roman" w:hAnsi="Times New Roman"/>
          <w:b w:val="false"/>
          <w:i w:val="false"/>
          <w:color w:val="000000"/>
          <w:sz w:val="21"/>
        </w:rPr>
        <w:t>[Filed 4/23/91, Notice 3/6/91—published 5/15/91, effective 6/19/91]</w:t>
      </w:r>
    </w:p>
    <w:p>
      <w:pPr>
        <w:spacing w:before="0" w:after="0"/>
        <w:ind w:left="120"/>
        <w:jc w:val="center"/>
      </w:pPr>
      <w:r>
        <w:rPr>
          <w:rFonts w:ascii="Times New Roman" w:hAnsi="Times New Roman"/>
          <w:b w:val="false"/>
          <w:i w:val="false"/>
          <w:color w:val="000000"/>
          <w:sz w:val="21"/>
        </w:rPr>
        <w:t>[Filed 12/20/91, Notice 10/30/91—published 1/8/92, effective 2/12/92]</w:t>
      </w:r>
    </w:p>
    <w:p>
      <w:pPr>
        <w:spacing w:before="0" w:after="0"/>
        <w:ind w:left="120"/>
        <w:jc w:val="center"/>
      </w:pPr>
      <w:r>
        <w:rPr>
          <w:rFonts w:ascii="Times New Roman" w:hAnsi="Times New Roman"/>
          <w:b w:val="false"/>
          <w:i w:val="false"/>
          <w:color w:val="000000"/>
          <w:sz w:val="21"/>
        </w:rPr>
        <w:t>[Filed emergency 2/12/92 after Notice 1/8/92—published 3/4/92, effective 3/4/92]</w:t>
      </w:r>
    </w:p>
    <w:p>
      <w:pPr>
        <w:spacing w:before="0" w:after="0"/>
        <w:ind w:left="120"/>
        <w:jc w:val="center"/>
      </w:pPr>
      <w:r>
        <w:rPr>
          <w:rFonts w:ascii="Times New Roman" w:hAnsi="Times New Roman"/>
          <w:b w:val="false"/>
          <w:i w:val="false"/>
          <w:color w:val="000000"/>
          <w:sz w:val="21"/>
        </w:rPr>
        <w:t>[Filed emergency 5/6/92 after Notice 4/1/92—published 5/27/92, effective 5/27/92]</w:t>
      </w:r>
    </w:p>
    <w:p>
      <w:pPr>
        <w:spacing w:before="0" w:after="0"/>
        <w:ind w:left="120"/>
        <w:jc w:val="center"/>
      </w:pPr>
      <w:r>
        <w:rPr>
          <w:rFonts w:ascii="Times New Roman" w:hAnsi="Times New Roman"/>
          <w:b w:val="false"/>
          <w:i w:val="false"/>
          <w:color w:val="000000"/>
          <w:sz w:val="21"/>
        </w:rPr>
        <w:t>[Filed emergency 7/17/92—published 8/5/92, effective 8/5/92]</w:t>
      </w:r>
    </w:p>
    <w:p>
      <w:pPr>
        <w:spacing w:before="0" w:after="0"/>
        <w:ind w:left="120"/>
        <w:jc w:val="center"/>
      </w:pPr>
      <w:r>
        <w:rPr>
          <w:rFonts w:ascii="Times New Roman" w:hAnsi="Times New Roman"/>
          <w:b w:val="false"/>
          <w:i w:val="false"/>
          <w:color w:val="000000"/>
          <w:sz w:val="21"/>
        </w:rPr>
        <w:t>[Filed emergency 8/14/92 after Notice 7/8/92—published 9/2/92, effective 9/2/92]</w:t>
      </w:r>
    </w:p>
    <w:p>
      <w:pPr>
        <w:spacing w:before="0" w:after="0"/>
        <w:ind w:left="120"/>
        <w:jc w:val="center"/>
      </w:pPr>
      <w:r>
        <w:rPr>
          <w:rFonts w:ascii="Times New Roman" w:hAnsi="Times New Roman"/>
          <w:b w:val="false"/>
          <w:i w:val="false"/>
          <w:color w:val="000000"/>
          <w:sz w:val="21"/>
        </w:rPr>
        <w:t>[Filed emergency 9/11/92 after Notice 8/5/92—published 9/30/92, effective 9/30/92]</w:t>
      </w:r>
    </w:p>
    <w:p>
      <w:pPr>
        <w:spacing w:before="0" w:after="0"/>
        <w:ind w:left="120"/>
        <w:jc w:val="center"/>
      </w:pPr>
      <w:r>
        <w:rPr>
          <w:rFonts w:ascii="Times New Roman" w:hAnsi="Times New Roman"/>
          <w:b w:val="false"/>
          <w:i w:val="false"/>
          <w:color w:val="000000"/>
          <w:sz w:val="21"/>
        </w:rPr>
        <w:t>[Filed emergency 10/7/92 after Notice 9/2/92—published 10/28/92, effective 10/28/92]</w:t>
      </w:r>
    </w:p>
    <w:p>
      <w:pPr>
        <w:spacing w:before="0" w:after="0"/>
        <w:ind w:left="120"/>
        <w:jc w:val="center"/>
      </w:pPr>
      <w:r>
        <w:rPr>
          <w:rFonts w:ascii="Times New Roman" w:hAnsi="Times New Roman"/>
          <w:b w:val="false"/>
          <w:i w:val="false"/>
          <w:color w:val="000000"/>
          <w:sz w:val="21"/>
        </w:rPr>
        <w:t>[Filed emergency 12/4/92 after Notice 10/28/92—published 12/23/92, effective 12/23/92]</w:t>
      </w:r>
    </w:p>
    <w:p>
      <w:pPr>
        <w:spacing w:before="0" w:after="0"/>
        <w:ind w:left="120"/>
        <w:jc w:val="center"/>
      </w:pPr>
      <w:r>
        <w:rPr>
          <w:rFonts w:ascii="Times New Roman" w:hAnsi="Times New Roman"/>
          <w:b w:val="false"/>
          <w:i w:val="false"/>
          <w:color w:val="000000"/>
          <w:sz w:val="21"/>
        </w:rPr>
        <w:t>[Filed emergency 7/29/93 after Notices 5/26/93, 6/9/93—published 8/18/93, effective 8/18/93]</w:t>
      </w:r>
    </w:p>
    <w:p>
      <w:pPr>
        <w:spacing w:before="0" w:after="0"/>
        <w:ind w:left="120"/>
        <w:jc w:val="center"/>
      </w:pPr>
      <w:r>
        <w:rPr>
          <w:rFonts w:ascii="Times New Roman" w:hAnsi="Times New Roman"/>
          <w:b w:val="false"/>
          <w:i w:val="false"/>
          <w:color w:val="000000"/>
          <w:sz w:val="21"/>
        </w:rPr>
        <w:t>[Filed emergency 9/22/93 after Notice 8/18/93—published 10/13/93, effective 10/13/93]</w:t>
      </w:r>
    </w:p>
    <w:p>
      <w:pPr>
        <w:spacing w:before="0" w:after="0"/>
        <w:ind w:left="120"/>
        <w:jc w:val="center"/>
      </w:pPr>
      <w:r>
        <w:rPr>
          <w:rFonts w:ascii="Times New Roman" w:hAnsi="Times New Roman"/>
          <w:b w:val="false"/>
          <w:i w:val="false"/>
          <w:color w:val="000000"/>
          <w:sz w:val="21"/>
        </w:rPr>
        <w:t>[Filed emergency 10/7/93 after Notice 9/1/93—published 10/27/93, effective 10/27/93]</w:t>
      </w:r>
    </w:p>
    <w:p>
      <w:pPr>
        <w:spacing w:before="0" w:after="0"/>
        <w:ind w:left="120"/>
        <w:jc w:val="center"/>
      </w:pPr>
      <w:r>
        <w:rPr>
          <w:rFonts w:ascii="Times New Roman" w:hAnsi="Times New Roman"/>
          <w:b w:val="false"/>
          <w:i w:val="false"/>
          <w:color w:val="000000"/>
          <w:sz w:val="21"/>
        </w:rPr>
        <w:t>[Filed emergency 4/21/94 after Notice 3/16/94—published 5/11/94, effective 5/11/94]</w:t>
      </w:r>
    </w:p>
    <w:p>
      <w:pPr>
        <w:spacing w:before="0" w:after="0"/>
        <w:ind w:left="120"/>
        <w:jc w:val="center"/>
      </w:pPr>
      <w:r>
        <w:rPr>
          <w:rFonts w:ascii="Times New Roman" w:hAnsi="Times New Roman"/>
          <w:b w:val="false"/>
          <w:i w:val="false"/>
          <w:color w:val="000000"/>
          <w:sz w:val="21"/>
        </w:rPr>
        <w:t>[Filed emergency 9/23/94 after Notice 8/17/94—published 10/12/94, effective 10/12/94]</w:t>
      </w:r>
    </w:p>
    <w:p>
      <w:pPr>
        <w:spacing w:before="0" w:after="0"/>
        <w:ind w:left="120"/>
        <w:jc w:val="center"/>
      </w:pPr>
      <w:r>
        <w:rPr>
          <w:rFonts w:ascii="Times New Roman" w:hAnsi="Times New Roman"/>
          <w:b w:val="false"/>
          <w:i w:val="false"/>
          <w:color w:val="000000"/>
          <w:sz w:val="21"/>
        </w:rPr>
        <w:t>[Filed emergency 10/21/94 after Notice 9/14/94—published 11/9/94, effective 11/9/94]</w:t>
      </w:r>
    </w:p>
    <w:p>
      <w:pPr>
        <w:spacing w:before="0" w:after="0"/>
        <w:ind w:left="120"/>
        <w:jc w:val="center"/>
      </w:pPr>
      <w:r>
        <w:rPr>
          <w:rFonts w:ascii="Times New Roman" w:hAnsi="Times New Roman"/>
          <w:b w:val="false"/>
          <w:i w:val="false"/>
          <w:color w:val="000000"/>
          <w:sz w:val="21"/>
        </w:rPr>
        <w:t>[Filed emergency 11/2/94 after Notice 9/28/94—published 11/23/94, effective 11/23/94]</w:t>
      </w:r>
    </w:p>
    <w:p>
      <w:pPr>
        <w:spacing w:before="0" w:after="0"/>
        <w:ind w:left="120"/>
        <w:jc w:val="center"/>
      </w:pPr>
      <w:r>
        <w:rPr>
          <w:rFonts w:ascii="Times New Roman" w:hAnsi="Times New Roman"/>
          <w:b w:val="false"/>
          <w:i w:val="false"/>
          <w:color w:val="000000"/>
          <w:sz w:val="21"/>
        </w:rPr>
        <w:t>[Filed emergency 4/21/95 after Notice 3/15/95—published 5/10/95, effective 5/10/95]</w:t>
      </w:r>
    </w:p>
    <w:p>
      <w:pPr>
        <w:spacing w:before="0" w:after="0"/>
        <w:ind w:left="120"/>
        <w:jc w:val="center"/>
      </w:pPr>
      <w:r>
        <w:rPr>
          <w:rFonts w:ascii="Times New Roman" w:hAnsi="Times New Roman"/>
          <w:b w:val="false"/>
          <w:i w:val="false"/>
          <w:color w:val="000000"/>
          <w:sz w:val="21"/>
        </w:rPr>
        <w:t>[Filed emergency 7/14/95 after Notice 5/10/95—published 8/2/95, effective 8/2/95]</w:t>
      </w:r>
    </w:p>
    <w:p>
      <w:pPr>
        <w:spacing w:before="0" w:after="0"/>
        <w:ind w:left="120"/>
        <w:jc w:val="center"/>
      </w:pPr>
      <w:r>
        <w:rPr>
          <w:rFonts w:ascii="Times New Roman" w:hAnsi="Times New Roman"/>
          <w:b w:val="false"/>
          <w:i w:val="false"/>
          <w:color w:val="000000"/>
          <w:sz w:val="21"/>
        </w:rPr>
        <w:t>[Filed emergency 9/22/95 after Notice 8/16/95—published 10/11/95, effective 10/11/95]</w:t>
      </w:r>
    </w:p>
    <w:p>
      <w:pPr>
        <w:spacing w:before="0" w:after="0"/>
        <w:ind w:left="120"/>
        <w:jc w:val="center"/>
      </w:pPr>
      <w:r>
        <w:rPr>
          <w:rFonts w:ascii="Times New Roman" w:hAnsi="Times New Roman"/>
          <w:b w:val="false"/>
          <w:i w:val="false"/>
          <w:color w:val="000000"/>
          <w:sz w:val="21"/>
        </w:rPr>
        <w:t>[Filed emergency 12/1/95 after Notice 10/11/95—published 12/20/95, effective 12/20/95]</w:t>
      </w:r>
    </w:p>
    <w:p>
      <w:pPr>
        <w:spacing w:before="0" w:after="0"/>
        <w:ind w:left="120"/>
        <w:jc w:val="center"/>
      </w:pPr>
      <w:r>
        <w:rPr>
          <w:rFonts w:ascii="Times New Roman" w:hAnsi="Times New Roman"/>
          <w:b w:val="false"/>
          <w:i w:val="false"/>
          <w:color w:val="000000"/>
          <w:sz w:val="21"/>
        </w:rPr>
        <w:t>[Filed emergency 1/26/96 after Notice 12/20/95—published 2/14/96, effective 2/14/96]</w:t>
      </w:r>
    </w:p>
    <w:p>
      <w:pPr>
        <w:spacing w:before="0" w:after="0"/>
        <w:ind w:left="120"/>
        <w:jc w:val="center"/>
      </w:pPr>
      <w:r>
        <w:rPr>
          <w:rFonts w:ascii="Times New Roman" w:hAnsi="Times New Roman"/>
          <w:b w:val="false"/>
          <w:i w:val="false"/>
          <w:color w:val="000000"/>
          <w:sz w:val="21"/>
        </w:rPr>
        <w:t>[Filed emergency 7/12/96 after Notice 5/22/96—published 7/31/96, effective 7/31/96]</w:t>
      </w:r>
    </w:p>
    <w:p>
      <w:pPr>
        <w:spacing w:before="0" w:after="0"/>
        <w:ind w:left="120"/>
        <w:jc w:val="center"/>
      </w:pPr>
      <w:r>
        <w:rPr>
          <w:rFonts w:ascii="Times New Roman" w:hAnsi="Times New Roman"/>
          <w:b w:val="false"/>
          <w:i w:val="false"/>
          <w:color w:val="000000"/>
          <w:sz w:val="21"/>
        </w:rPr>
        <w:t>[Filed emergency 10/3/96 after Notice 7/31/96—published 10/23/96, effective 10/23/96]</w:t>
      </w:r>
    </w:p>
    <w:p>
      <w:pPr>
        <w:spacing w:before="0" w:after="0"/>
        <w:ind w:left="120"/>
        <w:jc w:val="center"/>
      </w:pPr>
      <w:r>
        <w:rPr>
          <w:rFonts w:ascii="Times New Roman" w:hAnsi="Times New Roman"/>
          <w:b w:val="false"/>
          <w:i w:val="false"/>
          <w:color w:val="000000"/>
          <w:sz w:val="21"/>
        </w:rPr>
        <w:t>[Filed emergency 11/27/96 after Notice 10/23/96—published 12/18/96, effective 12/18/96]</w:t>
      </w:r>
    </w:p>
    <w:p>
      <w:pPr>
        <w:spacing w:before="0" w:after="0"/>
        <w:ind w:left="120"/>
        <w:jc w:val="center"/>
      </w:pPr>
      <w:r>
        <w:rPr>
          <w:rFonts w:ascii="Times New Roman" w:hAnsi="Times New Roman"/>
          <w:b w:val="false"/>
          <w:i w:val="false"/>
          <w:color w:val="000000"/>
          <w:sz w:val="21"/>
        </w:rPr>
        <w:t>[Filed emergency 2/7/97 after Notice 12/18/96—published 2/26/97, effective 2/26/97]</w:t>
      </w:r>
    </w:p>
    <w:p>
      <w:pPr>
        <w:spacing w:before="0" w:after="0"/>
        <w:ind w:left="120"/>
        <w:jc w:val="center"/>
      </w:pPr>
      <w:r>
        <w:rPr>
          <w:rFonts w:ascii="Times New Roman" w:hAnsi="Times New Roman"/>
          <w:b w:val="false"/>
          <w:i w:val="false"/>
          <w:color w:val="000000"/>
          <w:sz w:val="21"/>
        </w:rPr>
        <w:t>[Filed emergency 4/4/97 after Notice 2/26/97—published 4/23/97, effective 4/23/97]</w:t>
      </w:r>
    </w:p>
    <w:p>
      <w:pPr>
        <w:spacing w:before="0" w:after="0"/>
        <w:ind w:left="120"/>
        <w:jc w:val="center"/>
      </w:pPr>
      <w:r>
        <w:rPr>
          <w:rFonts w:ascii="Times New Roman" w:hAnsi="Times New Roman"/>
          <w:b w:val="false"/>
          <w:i w:val="false"/>
          <w:color w:val="000000"/>
          <w:sz w:val="21"/>
        </w:rPr>
        <w:t>[Filed emergency 3/19/98 after Notice 2/11/98—published 4/8/98, effective 4/8/98]</w:t>
      </w:r>
    </w:p>
    <w:p>
      <w:pPr>
        <w:spacing w:before="0" w:after="0"/>
        <w:ind w:left="120"/>
        <w:jc w:val="center"/>
      </w:pPr>
      <w:r>
        <w:rPr>
          <w:rFonts w:ascii="Times New Roman" w:hAnsi="Times New Roman"/>
          <w:b w:val="false"/>
          <w:i w:val="false"/>
          <w:color w:val="000000"/>
          <w:sz w:val="21"/>
        </w:rPr>
        <w:t>[Filed emergency 7/10/98 after Notice 4/8/98—published 7/29/98, effective 7/29/98]</w:t>
      </w:r>
    </w:p>
    <w:p>
      <w:pPr>
        <w:spacing w:before="0" w:after="0"/>
        <w:ind w:left="120"/>
        <w:jc w:val="center"/>
      </w:pPr>
      <w:r>
        <w:rPr>
          <w:rFonts w:ascii="Times New Roman" w:hAnsi="Times New Roman"/>
          <w:b w:val="false"/>
          <w:i w:val="false"/>
          <w:color w:val="000000"/>
          <w:sz w:val="21"/>
        </w:rPr>
        <w:t>[Filed emergency 9/4/98 after Notice 7/29/98—published 9/23/98, effective 9/23/98]</w:t>
      </w:r>
    </w:p>
    <w:p>
      <w:pPr>
        <w:spacing w:before="0" w:after="0"/>
        <w:ind w:left="120"/>
        <w:jc w:val="center"/>
      </w:pPr>
      <w:r>
        <w:rPr>
          <w:rFonts w:ascii="Times New Roman" w:hAnsi="Times New Roman"/>
          <w:b w:val="false"/>
          <w:i w:val="false"/>
          <w:color w:val="000000"/>
          <w:sz w:val="21"/>
        </w:rPr>
        <w:t>[Filed emergency 10/30/98 after Notice 9/23/98—published 11/18/98, effective 11/18/98]</w:t>
      </w:r>
    </w:p>
    <w:p>
      <w:pPr>
        <w:spacing w:before="0" w:after="0"/>
        <w:ind w:left="120"/>
        <w:jc w:val="center"/>
      </w:pPr>
      <w:r>
        <w:rPr>
          <w:rFonts w:ascii="Times New Roman" w:hAnsi="Times New Roman"/>
          <w:b w:val="false"/>
          <w:i w:val="false"/>
          <w:color w:val="000000"/>
          <w:sz w:val="21"/>
        </w:rPr>
        <w:t>[Filed emergency 3/5/99 after Notice 1/27/99—published 3/24/99, effective 3/24/99]</w:t>
      </w:r>
    </w:p>
    <w:p>
      <w:pPr>
        <w:spacing w:before="0" w:after="0"/>
        <w:ind w:left="120"/>
        <w:jc w:val="center"/>
      </w:pPr>
      <w:r>
        <w:rPr>
          <w:rFonts w:ascii="Times New Roman" w:hAnsi="Times New Roman"/>
          <w:b w:val="false"/>
          <w:i w:val="false"/>
          <w:color w:val="000000"/>
          <w:sz w:val="21"/>
        </w:rPr>
        <w:t>[Filed emergency 1/5/00 after Notice 8/25/99—published 1/26/00, effective 1/26/00]</w:t>
      </w:r>
    </w:p>
    <w:p>
      <w:pPr>
        <w:spacing w:before="0" w:after="0"/>
        <w:ind w:left="120"/>
        <w:jc w:val="center"/>
      </w:pPr>
      <w:r>
        <w:rPr>
          <w:rFonts w:ascii="Times New Roman" w:hAnsi="Times New Roman"/>
          <w:b w:val="false"/>
          <w:i w:val="false"/>
          <w:color w:val="000000"/>
          <w:sz w:val="21"/>
        </w:rPr>
        <w:t>[Filed 11/20/01, Notice 6/13/01—published 12/12/01, effective 1/16/02]</w:t>
      </w:r>
    </w:p>
    <w:p>
      <w:pPr>
        <w:spacing w:before="0" w:after="0"/>
        <w:ind w:left="120"/>
        <w:jc w:val="center"/>
      </w:pPr>
      <w:r>
        <w:rPr>
          <w:rFonts w:ascii="Times New Roman" w:hAnsi="Times New Roman"/>
          <w:b w:val="false"/>
          <w:i w:val="false"/>
          <w:color w:val="000000"/>
          <w:sz w:val="21"/>
        </w:rPr>
        <w:t>[Filed 11/21/01, Notice 10/17/01—published 12/12/01, effective 1/16/02]</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10/28/04, Notice 7/21/04—published 11/24/04, effective 12/29/04]</w:t>
      </w:r>
    </w:p>
    <w:p>
      <w:pPr>
        <w:spacing w:before="0" w:after="0"/>
        <w:ind w:left="120"/>
        <w:jc w:val="center"/>
      </w:pPr>
      <w:r>
        <w:rPr>
          <w:rFonts w:ascii="Times New Roman" w:hAnsi="Times New Roman"/>
          <w:b w:val="false"/>
          <w:i w:val="false"/>
          <w:color w:val="000000"/>
          <w:sz w:val="21"/>
        </w:rPr>
        <w:t>[Filed 3/9/06, Notice 1/18/06—published 3/29/06, effective 5/3/06]</w:t>
      </w:r>
    </w:p>
    <w:p>
      <w:pPr>
        <w:spacing w:before="0" w:after="0"/>
        <w:ind w:left="120"/>
        <w:jc w:val="center"/>
      </w:pPr>
      <w:r>
        <w:rPr>
          <w:rFonts w:ascii="Times New Roman" w:hAnsi="Times New Roman"/>
          <w:b w:val="false"/>
          <w:i w:val="false"/>
          <w:color w:val="000000"/>
          <w:sz w:val="21"/>
        </w:rPr>
        <w:t>[Filed 4/18/06, Notice 3/1/06—published 5/10/06, effective 6/14/06]</w:t>
      </w:r>
    </w:p>
    <w:p>
      <w:pPr>
        <w:spacing w:before="0" w:after="0"/>
        <w:ind w:left="120"/>
        <w:jc w:val="center"/>
      </w:pPr>
      <w:r>
        <w:rPr>
          <w:rFonts w:ascii="Times New Roman" w:hAnsi="Times New Roman"/>
          <w:b w:val="false"/>
          <w:i w:val="false"/>
          <w:color w:val="000000"/>
          <w:sz w:val="21"/>
        </w:rPr>
        <w:t>[Filed 6/14/06, Notice 5/10/06—published 7/5/06, effective 8/9/06]</w:t>
      </w:r>
    </w:p>
    <w:p>
      <w:pPr>
        <w:spacing w:before="0" w:after="0"/>
        <w:ind w:left="120"/>
        <w:jc w:val="center"/>
      </w:pPr>
      <w:r>
        <w:rPr>
          <w:rFonts w:ascii="Times New Roman" w:hAnsi="Times New Roman"/>
          <w:b w:val="false"/>
          <w:i w:val="false"/>
          <w:color w:val="000000"/>
          <w:sz w:val="21"/>
        </w:rPr>
        <w:t>[Filed emergency 7/28/06—published 8/16/06, effective 8/28/06]</w:t>
      </w:r>
    </w:p>
    <w:p>
      <w:pPr>
        <w:spacing w:before="0" w:after="0"/>
        <w:ind w:left="120"/>
        <w:jc w:val="center"/>
      </w:pPr>
      <w:r>
        <w:rPr>
          <w:rFonts w:ascii="Times New Roman" w:hAnsi="Times New Roman"/>
          <w:b w:val="false"/>
          <w:i w:val="false"/>
          <w:color w:val="000000"/>
          <w:sz w:val="21"/>
        </w:rPr>
        <w:t>[Filed 1/10/07, Notice 12/6/06—published 1/31/07, effective 3/7/07]</w:t>
      </w:r>
    </w:p>
    <w:p>
      <w:pPr>
        <w:spacing w:before="0" w:after="0"/>
        <w:ind w:left="120"/>
        <w:jc w:val="center"/>
      </w:pPr>
      <w:r>
        <w:rPr>
          <w:rFonts w:ascii="Times New Roman" w:hAnsi="Times New Roman"/>
          <w:b w:val="false"/>
          <w:i w:val="false"/>
          <w:color w:val="000000"/>
          <w:sz w:val="21"/>
        </w:rPr>
        <w:t>[Filed 2/8/08, Notice 1/2/08—published 2/27/08, effective 5/15/08]</w:t>
      </w:r>
    </w:p>
    <w:p>
      <w:pPr>
        <w:spacing w:before="0" w:after="0"/>
        <w:ind w:left="120"/>
        <w:jc w:val="center"/>
      </w:pPr>
      <w:r>
        <w:rPr>
          <w:rFonts w:ascii="Times New Roman" w:hAnsi="Times New Roman"/>
          <w:b w:val="false"/>
          <w:i w:val="false"/>
          <w:color w:val="000000"/>
          <w:sz w:val="21"/>
        </w:rPr>
        <w:t>[Filed ARC 7699B</w:t>
      </w:r>
      <w:r>
        <w:rPr>
          <w:rFonts w:ascii="Times New Roman" w:hAnsi="Times New Roman"/>
          <w:b w:val="false"/>
          <w:i w:val="false"/>
          <w:color w:val="000000"/>
          <w:sz w:val="21"/>
        </w:rPr>
        <w:t xml:space="preserve"> (Notice ARC 7541B, IAB 2/11/09)</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[Filed ARC 8997B</w:t>
      </w:r>
      <w:r>
        <w:rPr>
          <w:rFonts w:ascii="Times New Roman" w:hAnsi="Times New Roman"/>
          <w:b w:val="false"/>
          <w:i w:val="false"/>
          <w:color w:val="000000"/>
          <w:sz w:val="21"/>
        </w:rPr>
        <w:t xml:space="preserve"> (Notice ARC 8862B, IAB 6/16/10)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9230B</w:t>
      </w:r>
      <w:r>
        <w:rPr>
          <w:rFonts w:ascii="Times New Roman" w:hAnsi="Times New Roman"/>
          <w:b w:val="false"/>
          <w:i w:val="false"/>
          <w:color w:val="000000"/>
          <w:sz w:val="21"/>
        </w:rPr>
        <w:t xml:space="preserve"> (Notice ARC 9090B, IAB 9/22/10)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9755B</w:t>
      </w:r>
      <w:r>
        <w:rPr>
          <w:rFonts w:ascii="Times New Roman" w:hAnsi="Times New Roman"/>
          <w:b w:val="false"/>
          <w:i w:val="false"/>
          <w:color w:val="000000"/>
          <w:sz w:val="21"/>
        </w:rPr>
        <w:t xml:space="preserve"> (Notice ARC 9640B, IAB 7/27/11)</w:t>
      </w:r>
      <w:r>
        <w:rPr>
          <w:rFonts w:ascii="Times New Roman" w:hAnsi="Times New Roman"/>
          <w:b w:val="false"/>
          <w:i w:val="false"/>
          <w:color w:val="000000"/>
          <w:sz w:val="21"/>
        </w:rPr>
        <w:t>, IAB 9/21/11, effective 10/26/11]</w:t>
      </w:r>
    </w:p>
    <w:p>
      <w:pPr>
        <w:spacing w:before="0" w:after="0"/>
        <w:ind w:left="120"/>
        <w:jc w:val="center"/>
      </w:pPr>
      <w:r>
        <w:rPr>
          <w:rFonts w:ascii="Times New Roman" w:hAnsi="Times New Roman"/>
          <w:b w:val="false"/>
          <w:i w:val="false"/>
          <w:color w:val="000000"/>
          <w:sz w:val="21"/>
        </w:rPr>
        <w:t>[Filed ARC 0173C</w:t>
      </w:r>
      <w:r>
        <w:rPr>
          <w:rFonts w:ascii="Times New Roman" w:hAnsi="Times New Roman"/>
          <w:b w:val="false"/>
          <w:i w:val="false"/>
          <w:color w:val="000000"/>
          <w:sz w:val="21"/>
        </w:rPr>
        <w:t xml:space="preserve"> (Notice ARC 0105C, IAB 4/18/12)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0282C</w:t>
      </w:r>
      <w:r>
        <w:rPr>
          <w:rFonts w:ascii="Times New Roman" w:hAnsi="Times New Roman"/>
          <w:b w:val="false"/>
          <w:i w:val="false"/>
          <w:color w:val="000000"/>
          <w:sz w:val="21"/>
        </w:rPr>
        <w:t xml:space="preserve"> (Notice ARC 0175C, IAB 6/27/12)</w:t>
      </w:r>
      <w:r>
        <w:rPr>
          <w:rFonts w:ascii="Times New Roman" w:hAnsi="Times New Roman"/>
          <w:b w:val="false"/>
          <w:i w:val="false"/>
          <w:color w:val="000000"/>
          <w:sz w:val="21"/>
        </w:rPr>
        <w:t>, IAB 8/22/12, effective 9/26/12]</w:t>
      </w:r>
    </w:p>
    <w:p>
      <w:pPr>
        <w:spacing w:before="0" w:after="0"/>
        <w:ind w:left="120"/>
        <w:jc w:val="center"/>
      </w:pPr>
      <w:r>
        <w:rPr>
          <w:rFonts w:ascii="Times New Roman" w:hAnsi="Times New Roman"/>
          <w:b w:val="false"/>
          <w:i w:val="false"/>
          <w:color w:val="000000"/>
          <w:sz w:val="21"/>
        </w:rPr>
        <w:t>[Filed ARC 0726C</w:t>
      </w:r>
      <w:r>
        <w:rPr>
          <w:rFonts w:ascii="Times New Roman" w:hAnsi="Times New Roman"/>
          <w:b w:val="false"/>
          <w:i w:val="false"/>
          <w:color w:val="000000"/>
          <w:sz w:val="21"/>
        </w:rPr>
        <w:t xml:space="preserve"> (Notice ARC 0587C, IAB 2/6/13)</w:t>
      </w:r>
      <w:r>
        <w:rPr>
          <w:rFonts w:ascii="Times New Roman" w:hAnsi="Times New Roman"/>
          <w:b w:val="false"/>
          <w:i w:val="false"/>
          <w:color w:val="000000"/>
          <w:sz w:val="21"/>
        </w:rPr>
        <w:t>, IAB 5/1/13, effective 6/5/13]</w:t>
      </w:r>
    </w:p>
    <w:p>
      <w:pPr>
        <w:spacing w:before="0" w:after="0"/>
        <w:ind w:left="120"/>
        <w:jc w:val="center"/>
      </w:pPr>
      <w:r>
        <w:rPr>
          <w:rFonts w:ascii="Times New Roman" w:hAnsi="Times New Roman"/>
          <w:b w:val="false"/>
          <w:i w:val="false"/>
          <w:color w:val="000000"/>
          <w:sz w:val="21"/>
        </w:rPr>
        <w:t>[Filed ARC 0898C</w:t>
      </w:r>
      <w:r>
        <w:rPr>
          <w:rFonts w:ascii="Times New Roman" w:hAnsi="Times New Roman"/>
          <w:b w:val="false"/>
          <w:i w:val="false"/>
          <w:color w:val="000000"/>
          <w:sz w:val="21"/>
        </w:rPr>
        <w:t xml:space="preserve"> (Notice ARC 0752C,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1049C</w:t>
      </w:r>
      <w:r>
        <w:rPr>
          <w:rFonts w:ascii="Times New Roman" w:hAnsi="Times New Roman"/>
          <w:b w:val="false"/>
          <w:i w:val="false"/>
          <w:color w:val="000000"/>
          <w:sz w:val="21"/>
        </w:rPr>
        <w:t xml:space="preserve"> (Notice ARC 0905C,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1531C</w:t>
      </w:r>
      <w:r>
        <w:rPr>
          <w:rFonts w:ascii="Times New Roman" w:hAnsi="Times New Roman"/>
          <w:b w:val="false"/>
          <w:i w:val="false"/>
          <w:color w:val="000000"/>
          <w:sz w:val="21"/>
        </w:rPr>
        <w:t xml:space="preserve"> (Notice ARC 1461C, IAB 5/14/14)</w:t>
      </w:r>
      <w:r>
        <w:rPr>
          <w:rFonts w:ascii="Times New Roman" w:hAnsi="Times New Roman"/>
          <w:b w:val="false"/>
          <w:i w:val="false"/>
          <w:color w:val="000000"/>
          <w:sz w:val="21"/>
        </w:rPr>
        <w:t>, IAB 7/9/14, effective 8/13/14]</w:t>
      </w:r>
    </w:p>
    <w:p>
      <w:pPr>
        <w:spacing w:before="0" w:after="0"/>
        <w:ind w:left="120"/>
        <w:jc w:val="center"/>
      </w:pPr>
      <w:r>
        <w:rPr>
          <w:rFonts w:ascii="Times New Roman" w:hAnsi="Times New Roman"/>
          <w:b w:val="false"/>
          <w:i w:val="false"/>
          <w:color w:val="000000"/>
          <w:sz w:val="21"/>
        </w:rPr>
        <w:t>[Filed ARC 1803C</w:t>
      </w:r>
      <w:r>
        <w:rPr>
          <w:rFonts w:ascii="Times New Roman" w:hAnsi="Times New Roman"/>
          <w:b w:val="false"/>
          <w:i w:val="false"/>
          <w:color w:val="000000"/>
          <w:sz w:val="21"/>
        </w:rPr>
        <w:t xml:space="preserve"> (Notice ARC 1687C, IAB 10/29/14)</w:t>
      </w:r>
      <w:r>
        <w:rPr>
          <w:rFonts w:ascii="Times New Roman" w:hAnsi="Times New Roman"/>
          <w:b w:val="false"/>
          <w:i w:val="false"/>
          <w:color w:val="000000"/>
          <w:sz w:val="21"/>
        </w:rPr>
        <w:t>, IAB 12/24/14, effective 1/28/15]</w:t>
      </w:r>
    </w:p>
    <w:p>
      <w:pPr>
        <w:spacing w:before="0" w:after="0"/>
        <w:ind w:left="120"/>
        <w:jc w:val="center"/>
      </w:pPr>
      <w:r>
        <w:rPr>
          <w:rFonts w:ascii="Times New Roman" w:hAnsi="Times New Roman"/>
          <w:b w:val="false"/>
          <w:i w:val="false"/>
          <w:color w:val="000000"/>
          <w:sz w:val="21"/>
        </w:rPr>
        <w:t>[Filed ARC 1908C</w:t>
      </w:r>
      <w:r>
        <w:rPr>
          <w:rFonts w:ascii="Times New Roman" w:hAnsi="Times New Roman"/>
          <w:b w:val="false"/>
          <w:i w:val="false"/>
          <w:color w:val="000000"/>
          <w:sz w:val="21"/>
        </w:rPr>
        <w:t xml:space="preserve"> (Notice ARC 1797C, IAB 12/24/14)</w:t>
      </w:r>
      <w:r>
        <w:rPr>
          <w:rFonts w:ascii="Times New Roman" w:hAnsi="Times New Roman"/>
          <w:b w:val="false"/>
          <w:i w:val="false"/>
          <w:color w:val="000000"/>
          <w:sz w:val="21"/>
        </w:rPr>
        <w:t>, IAB 3/18/15, effective 4/22/15]</w:t>
      </w:r>
    </w:p>
    <w:p>
      <w:pPr>
        <w:spacing w:before="0" w:after="0"/>
        <w:ind w:left="120"/>
        <w:jc w:val="center"/>
      </w:pPr>
      <w:r>
        <w:rPr>
          <w:rFonts w:ascii="Times New Roman" w:hAnsi="Times New Roman"/>
          <w:b w:val="false"/>
          <w:i w:val="false"/>
          <w:color w:val="000000"/>
          <w:sz w:val="21"/>
        </w:rPr>
        <w:t>[Filed ARC 2136C</w:t>
      </w:r>
      <w:r>
        <w:rPr>
          <w:rFonts w:ascii="Times New Roman" w:hAnsi="Times New Roman"/>
          <w:b w:val="false"/>
          <w:i w:val="false"/>
          <w:color w:val="000000"/>
          <w:sz w:val="21"/>
        </w:rPr>
        <w:t xml:space="preserve"> (Notice ARC 2023C, IAB 6/10/15)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2595C</w:t>
      </w:r>
      <w:r>
        <w:rPr>
          <w:rFonts w:ascii="Times New Roman" w:hAnsi="Times New Roman"/>
          <w:b w:val="false"/>
          <w:i w:val="false"/>
          <w:color w:val="000000"/>
          <w:sz w:val="21"/>
        </w:rPr>
        <w:t xml:space="preserve"> (Notice ARC 2516C, IAB 4/27/16)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3721C</w:t>
      </w:r>
      <w:r>
        <w:rPr>
          <w:rFonts w:ascii="Times New Roman" w:hAnsi="Times New Roman"/>
          <w:b w:val="false"/>
          <w:i w:val="false"/>
          <w:color w:val="000000"/>
          <w:sz w:val="21"/>
        </w:rPr>
        <w:t xml:space="preserve"> (Notice ARC 3593C, IAB 1/31/18)</w:t>
      </w:r>
      <w:r>
        <w:rPr>
          <w:rFonts w:ascii="Times New Roman" w:hAnsi="Times New Roman"/>
          <w:b w:val="false"/>
          <w:i w:val="false"/>
          <w:color w:val="000000"/>
          <w:sz w:val="21"/>
        </w:rPr>
        <w:t>, IAB 3/28/18, effective 5/11/18]</w:t>
      </w:r>
    </w:p>
    <w:p>
      <w:pPr>
        <w:spacing w:before="0" w:after="0"/>
        <w:ind w:left="120"/>
        <w:jc w:val="center"/>
      </w:pPr>
      <w:r>
        <w:rPr>
          <w:rFonts w:ascii="Times New Roman" w:hAnsi="Times New Roman"/>
          <w:b w:val="false"/>
          <w:i w:val="false"/>
          <w:color w:val="000000"/>
          <w:sz w:val="21"/>
        </w:rPr>
        <w:t>[Filed ARC 4320C</w:t>
      </w:r>
      <w:r>
        <w:rPr>
          <w:rFonts w:ascii="Times New Roman" w:hAnsi="Times New Roman"/>
          <w:b w:val="false"/>
          <w:i w:val="false"/>
          <w:color w:val="000000"/>
          <w:sz w:val="21"/>
        </w:rPr>
        <w:t xml:space="preserve"> (Notice ARC 4198C, IAB 1/2/19)</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4640C</w:t>
      </w:r>
      <w:r>
        <w:rPr>
          <w:rFonts w:ascii="Times New Roman" w:hAnsi="Times New Roman"/>
          <w:b w:val="false"/>
          <w:i w:val="false"/>
          <w:color w:val="000000"/>
          <w:sz w:val="21"/>
        </w:rPr>
        <w:t xml:space="preserve"> (Notice ARC 4520C,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5158C</w:t>
      </w:r>
      <w:r>
        <w:rPr>
          <w:rFonts w:ascii="Times New Roman" w:hAnsi="Times New Roman"/>
          <w:b w:val="false"/>
          <w:i w:val="false"/>
          <w:color w:val="000000"/>
          <w:sz w:val="21"/>
        </w:rPr>
        <w:t xml:space="preserve"> (Notice ARC 4996C, IAB 3/25/20)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5490C</w:t>
      </w:r>
      <w:r>
        <w:rPr>
          <w:rFonts w:ascii="Times New Roman" w:hAnsi="Times New Roman"/>
          <w:b w:val="false"/>
          <w:i w:val="false"/>
          <w:color w:val="000000"/>
          <w:sz w:val="21"/>
        </w:rPr>
        <w:t xml:space="preserve"> (Notice ARC 5234C, IAB 10/21/20)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8433C</w:t>
      </w:r>
      <w:r>
        <w:rPr>
          <w:rFonts w:ascii="Times New Roman" w:hAnsi="Times New Roman"/>
          <w:b w:val="false"/>
          <w:i w:val="false"/>
          <w:color w:val="000000"/>
          <w:sz w:val="21"/>
        </w:rPr>
        <w:t xml:space="preserve"> (Notice ARC 8238C, IAB 10/2/24)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8.pdf" Type="http://schemas.openxmlformats.org/officeDocument/2006/relationships/hyperlink" Id="rId5"/>
    <Relationship TargetMode="External" Target="https://www.legis.iowa.gov/docs/ico/chapter/88.pdf" Type="http://schemas.openxmlformats.org/officeDocument/2006/relationships/hyperlink" Id="rId6"/>
    <Relationship TargetMode="External" Target="https://www.legis.iowa.gov/docs/ico/chapter/84A.1.pdf" Type="http://schemas.openxmlformats.org/officeDocument/2006/relationships/hyperlink" Id="rId7"/>
    <Relationship TargetMode="External" Target="https://www.legis.iowa.gov/docs/ico/chapter/84A.2.pdf" Type="http://schemas.openxmlformats.org/officeDocument/2006/relationships/hyperlink" Id="rId8"/>
    <Relationship TargetMode="External" Target="https://www.legis.iowa.gov/docs/ico/chapter/88.2.pdf" Type="http://schemas.openxmlformats.org/officeDocument/2006/relationships/hyperlink" Id="rId9"/>
    <Relationship TargetMode="External" Target="https://www.legis.iowa.gov/docs/ico/chapter/88.5.pdf" Type="http://schemas.openxmlformats.org/officeDocument/2006/relationships/hyperlink" Id="rId10"/>
    <Relationship TargetMode="External" Target="https://www.legis.iowa.gov/docs/ico/chapter/88.5.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