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auditor of state adopts the agency procedure for rule making segment of the Uniform Rules on Agency Procedure printed in the first volume of the Iowa Administrative Code with the following amendments:</w:t>
      </w:r>
    </w:p>
    <w:p>
      <w:pPr>
        <w:spacing w:before="0" w:after="0"/>
        <w:ind w:left="120"/>
        <w:jc w:val="both"/>
      </w:pPr>
      <w:r>
        <w:rPr>
          <w:rFonts w:ascii="Times New Roman" w:hAnsi="Times New Roman"/>
          <w:b/>
          <w:i w:val="false"/>
          <w:color w:val="000000"/>
          <w:sz w:val="22"/>
        </w:rPr>
        <w:t>81—27.3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In lieu of the words “(commission, board, director)”, insert “auditor of state”.</w:t>
      </w:r>
    </w:p>
    <w:p>
      <w:pPr>
        <w:spacing w:before="0" w:after="0"/>
        <w:ind w:left="120"/>
        <w:jc w:val="both"/>
      </w:pPr>
      <w:r>
        <w:rPr>
          <w:rFonts w:ascii="Times New Roman" w:hAnsi="Times New Roman"/>
          <w:b/>
          <w:i w:val="false"/>
          <w:color w:val="000000"/>
          <w:sz w:val="22"/>
        </w:rPr>
        <w:t>81—27.4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In lieu of the words “(specify time period)”, insert “one calendar year”.</w:t>
      </w:r>
    </w:p>
    <w:p>
      <w:pPr>
        <w:spacing w:before="0" w:after="0"/>
        <w:ind w:left="120"/>
        <w:jc w:val="both"/>
      </w:pPr>
      <w:r>
        <w:rPr>
          <w:rFonts w:ascii="Times New Roman" w:hAnsi="Times New Roman"/>
          <w:b/>
          <w:i w:val="false"/>
          <w:color w:val="000000"/>
          <w:sz w:val="22"/>
        </w:rPr>
        <w:t>81—27.5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Strike the words “(identify office and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In lieu of the words “(designate office and telephone number)”, insert “the office of auditor of state at (515)281-5834”.</w:t>
      </w:r>
    </w:p>
    <w:p>
      <w:pPr>
        <w:spacing w:before="0" w:after="0"/>
        <w:ind w:left="120"/>
        <w:jc w:val="both"/>
      </w:pPr>
      <w:r>
        <w:rPr>
          <w:rFonts w:ascii="Times New Roman" w:hAnsi="Times New Roman"/>
          <w:b/>
          <w:i w:val="false"/>
          <w:color w:val="000000"/>
          <w:sz w:val="22"/>
        </w:rPr>
        <w:t>81—27.6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In lieu of the words “(designate office)”, insert “the Office of Auditor of State, State Capitol Building, Des Moines, Iowa 50319”.</w:t>
      </w:r>
    </w:p>
    <w:p>
      <w:pPr>
        <w:spacing w:before="0" w:after="0"/>
        <w:ind w:left="120"/>
        <w:jc w:val="both"/>
      </w:pPr>
      <w:r>
        <w:rPr>
          <w:rFonts w:ascii="Times New Roman" w:hAnsi="Times New Roman"/>
          <w:b/>
          <w:i w:val="false"/>
          <w:color w:val="000000"/>
          <w:sz w:val="22"/>
        </w:rPr>
        <w:t>81—27.10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In lieu of the words “(List here narrowly drawn classes of rules where such an exemption is justified and a brief statement of the reasons for exempting each of them.)”, insert the following:</w:t>
      </w:r>
    </w:p>
    <w:p>
      <w:pPr>
        <w:spacing w:before="0" w:after="0"/>
        <w:ind w:left="120"/>
        <w:jc w:val="both"/>
      </w:pPr>
      <w:r>
        <w:rPr>
          <w:rFonts w:ascii="Times New Roman" w:hAnsi="Times New Roman"/>
          <w:b w:val="false"/>
          <w:i/>
          <w:color w:val="000000"/>
          <w:sz w:val="22"/>
        </w:rPr>
        <w:t xml:space="preserve">“a. </w:t>
      </w:r>
      <w:r>
        <w:rPr>
          <w:rFonts w:ascii="Times New Roman" w:hAnsi="Times New Roman"/>
          <w:b w:val="false"/>
          <w:i w:val="false"/>
          <w:color w:val="000000"/>
          <w:sz w:val="22"/>
        </w:rPr>
        <w:t>Rules which are mandated by federal law or regulation in any situation where the auditor of state has no option but to adopt specified rules or where federal funding is contingent upon the adoption of the rules;</w:t>
      </w:r>
    </w:p>
    <w:p>
      <w:pPr>
        <w:spacing w:before="0" w:after="0"/>
        <w:ind w:left="120"/>
        <w:jc w:val="both"/>
      </w:pPr>
      <w:r>
        <w:rPr>
          <w:rFonts w:ascii="Times New Roman" w:hAnsi="Times New Roman"/>
          <w:b w:val="false"/>
          <w:i/>
          <w:color w:val="000000"/>
          <w:sz w:val="22"/>
        </w:rPr>
        <w:t xml:space="preserve">“b. </w:t>
      </w:r>
      <w:r>
        <w:rPr>
          <w:rFonts w:ascii="Times New Roman" w:hAnsi="Times New Roman"/>
          <w:b w:val="false"/>
          <w:i w:val="false"/>
          <w:color w:val="000000"/>
          <w:sz w:val="22"/>
        </w:rPr>
        <w:t>Rules which implement recent legislation when a statute provides for the usual notice and public participation requirements;</w:t>
      </w:r>
    </w:p>
    <w:p>
      <w:pPr>
        <w:spacing w:before="0" w:after="0"/>
        <w:ind w:left="120"/>
        <w:jc w:val="both"/>
      </w:pPr>
      <w:r>
        <w:rPr>
          <w:rFonts w:ascii="Times New Roman" w:hAnsi="Times New Roman"/>
          <w:b w:val="false"/>
          <w:i/>
          <w:color w:val="000000"/>
          <w:sz w:val="22"/>
        </w:rPr>
        <w:t xml:space="preserve">“c. </w:t>
      </w:r>
      <w:r>
        <w:rPr>
          <w:rFonts w:ascii="Times New Roman" w:hAnsi="Times New Roman"/>
          <w:b w:val="false"/>
          <w:i w:val="false"/>
          <w:color w:val="000000"/>
          <w:sz w:val="22"/>
        </w:rPr>
        <w:t>Rules which confer a benefit or remove a restriction on the public or some segment of the public;</w:t>
      </w:r>
    </w:p>
    <w:p>
      <w:pPr>
        <w:spacing w:before="0" w:after="0"/>
        <w:ind w:left="120"/>
        <w:jc w:val="both"/>
      </w:pPr>
      <w:r>
        <w:rPr>
          <w:rFonts w:ascii="Times New Roman" w:hAnsi="Times New Roman"/>
          <w:b w:val="false"/>
          <w:i/>
          <w:color w:val="000000"/>
          <w:sz w:val="22"/>
        </w:rPr>
        <w:t xml:space="preserve">“d. </w:t>
      </w:r>
      <w:r>
        <w:rPr>
          <w:rFonts w:ascii="Times New Roman" w:hAnsi="Times New Roman"/>
          <w:b w:val="false"/>
          <w:i w:val="false"/>
          <w:color w:val="000000"/>
          <w:sz w:val="22"/>
        </w:rPr>
        <w:t xml:space="preserve">Rules which are necessary because of imminent peril to the public health, safety or welfare; and </w:t>
      </w:r>
    </w:p>
    <w:p>
      <w:pPr>
        <w:spacing w:before="0" w:after="0"/>
        <w:ind w:left="120"/>
        <w:jc w:val="both"/>
      </w:pPr>
      <w:r>
        <w:rPr>
          <w:rFonts w:ascii="Times New Roman" w:hAnsi="Times New Roman"/>
          <w:b w:val="false"/>
          <w:i/>
          <w:color w:val="000000"/>
          <w:sz w:val="22"/>
        </w:rPr>
        <w:t xml:space="preserve">“e. </w:t>
      </w:r>
      <w:r>
        <w:rPr>
          <w:rFonts w:ascii="Times New Roman" w:hAnsi="Times New Roman"/>
          <w:b w:val="false"/>
          <w:i w:val="false"/>
          <w:color w:val="000000"/>
          <w:sz w:val="22"/>
        </w:rPr>
        <w:t>Nonsubstantive rules intended to correct typographical errors, incorrect citations or other errors in existing rules.”</w:t>
      </w:r>
    </w:p>
    <w:p>
      <w:pPr>
        <w:spacing w:before="0" w:after="0"/>
        <w:ind w:left="120"/>
        <w:jc w:val="both"/>
      </w:pPr>
      <w:r>
        <w:rPr>
          <w:rFonts w:ascii="Times New Roman" w:hAnsi="Times New Roman"/>
          <w:b/>
          <w:i w:val="false"/>
          <w:color w:val="000000"/>
          <w:sz w:val="22"/>
        </w:rPr>
        <w:t>81—27.11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lieu of the words “(specify the office and address)”, insert “the Office of Auditor of State, State Capitol Building, Des Moines, Iowa 50319”.</w:t>
      </w:r>
    </w:p>
    <w:p>
      <w:pPr>
        <w:spacing w:before="0" w:after="0"/>
        <w:ind w:left="120"/>
        <w:jc w:val="both"/>
      </w:pPr>
      <w:r>
        <w:rPr>
          <w:rFonts w:ascii="Times New Roman" w:hAnsi="Times New Roman"/>
          <w:b/>
          <w:i w:val="false"/>
          <w:color w:val="000000"/>
          <w:sz w:val="22"/>
        </w:rPr>
        <w:t>81—27.13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Amend paragraph “c” by inserting “auditor of state” in lieu of “(agency head)”.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5/28/99, Notice 4/7/99—published 6/16/99, effective 7/21/99]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