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636</w:t>
      </w:r>
    </w:p>
    <w:p>
      <w:pPr>
        <w:spacing w:before="0" w:after="0"/>
        <w:ind w:left="120"/>
        <w:jc w:val="center"/>
      </w:pPr>
      <w:r>
        <w:rPr>
          <w:rFonts w:ascii="Times New Roman" w:hAnsi="Times New Roman"/>
          <w:b w:val="false"/>
          <w:i w:val="false"/>
          <w:color w:val="000000"/>
          <w:sz w:val="21"/>
        </w:rPr>
        <w:t>MOTORIZED BICYCLE RIDER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761—636.1</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Applications, forms and information regarding this chapter are available by mail from the Motor Vehicle Division, Iowa Department of Transportation, P.O. Box 9204, Des Moines, Iowa 50306-9204; in person at 6310 SE Convenience Blvd., Ankeny, Iowa; by telephone at (515)244-8725; or by facsimile at (515)239-1837.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the motorized bicycle rider education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means a person approved by the department to instruct a motorized bicycle rider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approval” </w:t>
      </w:r>
      <w:r>
        <w:rPr>
          <w:rFonts w:ascii="Times New Roman" w:hAnsi="Times New Roman"/>
          <w:b w:val="false"/>
          <w:i w:val="false"/>
          <w:color w:val="000000"/>
          <w:sz w:val="22"/>
        </w:rPr>
        <w:t>means department approval of an entity’s motorized bicycle rider education course and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entity that delivers the approved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761—636.3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761—636.4</w:t>
      </w:r>
      <w:r>
        <w:rPr>
          <w:rFonts w:ascii="Times New Roman" w:hAnsi="Times New Roman"/>
          <w:b/>
          <w:i w:val="false"/>
          <w:color w:val="000000"/>
          <w:sz w:val="22"/>
        </w:rPr>
        <w:t xml:space="preserve">(321) </w:t>
      </w:r>
      <w:r>
        <w:rPr>
          <w:rFonts w:ascii="Times New Roman" w:hAnsi="Times New Roman"/>
          <w:b/>
          <w:i w:val="false"/>
          <w:color w:val="000000"/>
          <w:sz w:val="22"/>
        </w:rPr>
        <w:t xml:space="preserve">Approved program in motorized bicycle rider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636.4(1)</w:t>
      </w:r>
      <w:r>
        <w:rPr>
          <w:rFonts w:ascii="Times New Roman" w:hAnsi="Times New Roman"/>
          <w:b w:val="false"/>
          <w:i w:val="false"/>
          <w:color w:val="000000"/>
          <w:sz w:val="22"/>
        </w:rPr>
        <w:t> </w:t>
      </w:r>
      <w:r>
        <w:rPr>
          <w:rFonts w:ascii="Times New Roman" w:hAnsi="Times New Roman"/>
          <w:b w:val="false"/>
          <w:i/>
          <w:color w:val="000000"/>
          <w:sz w:val="22"/>
        </w:rPr>
        <w:t xml:space="preserve">Program approval. </w:t>
      </w:r>
      <w:r>
        <w:rPr>
          <w:rFonts w:ascii="Times New Roman" w:hAnsi="Times New Roman"/>
          <w:b w:val="false"/>
          <w:i w:val="false"/>
          <w:color w:val="000000"/>
          <w:sz w:val="22"/>
        </w:rPr>
        <w:t xml:space="preserve">Any entity planning to offer a motorized bicycle rider education course must receive program approval from the department prior to the beginning of the first class that is offered and annually thereafter.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fees. </w:t>
      </w:r>
      <w:r>
        <w:rPr>
          <w:rFonts w:ascii="Times New Roman" w:hAnsi="Times New Roman"/>
          <w:b w:val="false"/>
          <w:i w:val="false"/>
          <w:color w:val="000000"/>
          <w:sz w:val="22"/>
        </w:rPr>
        <w:t>Application for initial program approval or annual program approval renewal shall be made to the department in a manner determined by the department. The application fee is $25 for a private or commercial sponsor. The fee must be paid by cash, money order or check unless the department approves payment of the fee by electronic means. A money order or check must be for the exact amount and should be made payable to the Treasurer, State of Iowa, or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636.4(3)</w:t>
      </w:r>
      <w:r>
        <w:rPr>
          <w:rFonts w:ascii="Times New Roman" w:hAnsi="Times New Roman"/>
          <w:b w:val="false"/>
          <w:i w:val="false"/>
          <w:color w:val="000000"/>
          <w:sz w:val="22"/>
        </w:rPr>
        <w:t> </w:t>
      </w:r>
      <w:r>
        <w:rPr>
          <w:rFonts w:ascii="Times New Roman" w:hAnsi="Times New Roman"/>
          <w:b w:val="false"/>
          <w:i/>
          <w:color w:val="000000"/>
          <w:sz w:val="22"/>
        </w:rPr>
        <w:t xml:space="preserve">Initial program approval and annual renewal. </w:t>
      </w:r>
      <w:r>
        <w:rPr>
          <w:rFonts w:ascii="Times New Roman" w:hAnsi="Times New Roman"/>
          <w:b w:val="false"/>
          <w:i w:val="false"/>
          <w:color w:val="000000"/>
          <w:sz w:val="22"/>
        </w:rPr>
        <w:t>Program approval to provide motorized bicycle rider education shall be issued for a calendar year or remainder of a calendar year. The program approval expires on December 31 but remains valid for an additional 30 days after the expiration date. The application for renewal shall be submitted to the department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636.4(4)</w:t>
      </w:r>
      <w:r>
        <w:rPr>
          <w:rFonts w:ascii="Times New Roman" w:hAnsi="Times New Roman"/>
          <w:b w:val="false"/>
          <w:i w:val="false"/>
          <w:color w:val="000000"/>
          <w:sz w:val="22"/>
        </w:rPr>
        <w:t> </w:t>
      </w:r>
      <w:r>
        <w:rPr>
          <w:rFonts w:ascii="Times New Roman" w:hAnsi="Times New Roman"/>
          <w:b w:val="false"/>
          <w:i/>
          <w:color w:val="000000"/>
          <w:sz w:val="22"/>
        </w:rPr>
        <w:t xml:space="preserve">Cancellation and denial. </w:t>
      </w:r>
      <w:r>
        <w:rPr>
          <w:rFonts w:ascii="Times New Roman" w:hAnsi="Times New Roman"/>
          <w:b w:val="false"/>
          <w:i w:val="false"/>
          <w:color w:val="000000"/>
          <w:sz w:val="22"/>
        </w:rPr>
        <w:t xml:space="preserve">The department shall cancel or deny program approval if the course or instructors are no longer approved.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761—636.5</w:t>
      </w:r>
      <w:r>
        <w:rPr>
          <w:rFonts w:ascii="Times New Roman" w:hAnsi="Times New Roman"/>
          <w:b/>
          <w:i w:val="false"/>
          <w:color w:val="000000"/>
          <w:sz w:val="22"/>
        </w:rPr>
        <w:t xml:space="preserve">(321) </w:t>
      </w:r>
      <w:r>
        <w:rPr>
          <w:rFonts w:ascii="Times New Roman" w:hAnsi="Times New Roman"/>
          <w:b/>
          <w:i w:val="false"/>
          <w:color w:val="000000"/>
          <w:sz w:val="22"/>
        </w:rPr>
        <w:t xml:space="preserve">Course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636.5(1)</w:t>
      </w:r>
      <w:r>
        <w:rPr>
          <w:rFonts w:ascii="Times New Roman" w:hAnsi="Times New Roman"/>
          <w:b w:val="false"/>
          <w:i w:val="false"/>
          <w:color w:val="000000"/>
          <w:sz w:val="22"/>
        </w:rPr>
        <w:t> </w:t>
      </w:r>
      <w:r>
        <w:rPr>
          <w:rFonts w:ascii="Times New Roman" w:hAnsi="Times New Roman"/>
          <w:b w:val="false"/>
          <w:i/>
          <w:color w:val="000000"/>
          <w:sz w:val="22"/>
        </w:rPr>
        <w:t xml:space="preserve">Classroom instruction. </w:t>
      </w:r>
      <w:r>
        <w:rPr>
          <w:rFonts w:ascii="Times New Roman" w:hAnsi="Times New Roman"/>
          <w:b w:val="false"/>
          <w:i w:val="false"/>
          <w:color w:val="000000"/>
          <w:sz w:val="22"/>
        </w:rPr>
        <w:t xml:space="preserve">An approved course shall consist of a minimum of six clock hours of classroom instruction which includes the instructional components contained in </w:t>
      </w:r>
      <w:hyperlink r:id="rId5">
        <w:r>
          <w:rPr>
            <w:rStyle w:val="Hyperlink"/>
            <w:rFonts w:ascii="Times New Roman" w:hAnsi="Times New Roman"/>
            <w:b w:val="false"/>
            <w:i w:val="false"/>
            <w:color w:val="000000"/>
            <w:sz w:val="22"/>
          </w:rPr>
          <w:t>subrule 636.5(3)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636.5(2)</w:t>
      </w:r>
      <w:r>
        <w:rPr>
          <w:rFonts w:ascii="Times New Roman" w:hAnsi="Times New Roman"/>
          <w:b w:val="false"/>
          <w:i w:val="false"/>
          <w:color w:val="000000"/>
          <w:sz w:val="22"/>
        </w:rPr>
        <w:t> </w:t>
      </w:r>
      <w:r>
        <w:rPr>
          <w:rFonts w:ascii="Times New Roman" w:hAnsi="Times New Roman"/>
          <w:b w:val="false"/>
          <w:i/>
          <w:color w:val="000000"/>
          <w:sz w:val="22"/>
        </w:rPr>
        <w:t xml:space="preserve">Driving instruction. </w:t>
      </w:r>
      <w:r>
        <w:rPr>
          <w:rFonts w:ascii="Times New Roman" w:hAnsi="Times New Roman"/>
          <w:b w:val="false"/>
          <w:i w:val="false"/>
          <w:color w:val="000000"/>
          <w:sz w:val="22"/>
        </w:rPr>
        <w:t>Motorized bicycle rider driving experiences in addition to classroom instruction are permissible, but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636.5(3)</w:t>
      </w:r>
      <w:r>
        <w:rPr>
          <w:rFonts w:ascii="Times New Roman" w:hAnsi="Times New Roman"/>
          <w:b w:val="false"/>
          <w:i w:val="false"/>
          <w:color w:val="000000"/>
          <w:sz w:val="22"/>
        </w:rPr>
        <w:t> </w:t>
      </w:r>
      <w:r>
        <w:rPr>
          <w:rFonts w:ascii="Times New Roman" w:hAnsi="Times New Roman"/>
          <w:b w:val="false"/>
          <w:i/>
          <w:color w:val="000000"/>
          <w:sz w:val="22"/>
        </w:rPr>
        <w:t xml:space="preserve">Course content. </w:t>
      </w:r>
      <w:r>
        <w:rPr>
          <w:rFonts w:ascii="Times New Roman" w:hAnsi="Times New Roman"/>
          <w:b w:val="false"/>
          <w:i w:val="false"/>
          <w:color w:val="000000"/>
          <w:sz w:val="22"/>
        </w:rPr>
        <w:t>The following instructional components shall be incorporated in every motorized bicycle rider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Operator and motorized bicycle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of Iowa driving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vehicle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Vehicle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Protective clothing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Route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Basic control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Safe driving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lights and warning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Maintaining directional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Perception skills and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 of mirrors.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Recognition of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Speed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Lane positioning.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Concerns and conflicts regarding intersections.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Following distances.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Lateral separation.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Complex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Limited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Adverse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Critical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Malfunctions.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Motorized bicycle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761—636.6</w:t>
      </w:r>
      <w:r>
        <w:rPr>
          <w:rFonts w:ascii="Times New Roman" w:hAnsi="Times New Roman"/>
          <w:b/>
          <w:i w:val="false"/>
          <w:color w:val="000000"/>
          <w:sz w:val="22"/>
        </w:rPr>
        <w:t xml:space="preserve">(321) </w:t>
      </w:r>
      <w:r>
        <w:rPr>
          <w:rFonts w:ascii="Times New Roman" w:hAnsi="Times New Roman"/>
          <w:b/>
          <w:i w:val="false"/>
          <w:color w:val="000000"/>
          <w:sz w:val="22"/>
        </w:rPr>
        <w:t xml:space="preserve">Instructor approval. </w:t>
      </w:r>
      <w:r>
        <w:rPr>
          <w:rFonts w:ascii="Times New Roman" w:hAnsi="Times New Roman"/>
          <w:b w:val="false"/>
          <w:i w:val="false"/>
          <w:color w:val="000000"/>
          <w:sz w:val="22"/>
        </w:rPr>
        <w:t xml:space="preserve">An instructor of an approved motorized bicycle rider education course must be listed on the application for program approval as provided in </w:t>
      </w:r>
      <w:hyperlink r:id="rId6">
        <w:r>
          <w:rPr>
            <w:rStyle w:val="Hyperlink"/>
            <w:rFonts w:ascii="Times New Roman" w:hAnsi="Times New Roman"/>
            <w:b w:val="false"/>
            <w:i w:val="false"/>
            <w:color w:val="000000"/>
            <w:sz w:val="22"/>
          </w:rPr>
          <w:t>subrules 636.4(1)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636.4(2)</w:t>
        </w:r>
      </w:hyperlink>
      <w:r>
        <w:rPr>
          <w:rFonts w:ascii="Times New Roman" w:hAnsi="Times New Roman"/>
          <w:b w:val="false"/>
          <w:i w:val="false"/>
          <w:color w:val="000000"/>
          <w:sz w:val="22"/>
        </w:rPr>
        <w:t xml:space="preserve">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636.6(1)</w:t>
      </w:r>
      <w:r>
        <w:rPr>
          <w:rFonts w:ascii="Times New Roman" w:hAnsi="Times New Roman"/>
          <w:b w:val="false"/>
          <w:i w:val="false"/>
          <w:color w:val="000000"/>
          <w:sz w:val="22"/>
        </w:rPr>
        <w:t> </w:t>
      </w:r>
      <w:r>
        <w:rPr>
          <w:rFonts w:ascii="Times New Roman" w:hAnsi="Times New Roman"/>
          <w:b w:val="false"/>
          <w:i/>
          <w:color w:val="000000"/>
          <w:sz w:val="22"/>
        </w:rPr>
        <w:t xml:space="preserve">Instructor qualifications. </w:t>
      </w:r>
      <w:r>
        <w:rPr>
          <w:rFonts w:ascii="Times New Roman" w:hAnsi="Times New Roman"/>
          <w:b w:val="false"/>
          <w:i w:val="false"/>
          <w:color w:val="000000"/>
          <w:sz w:val="22"/>
        </w:rPr>
        <w:t>An instructor of an approved course shall possess a valid driver’s license allowing unaccompanied driving other than a temporary restricted license and shall be able to operate a motorized bicycle. An instructor must also have a clear driving record for the previous two years. A clear driving record means the instructor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been identified as a candidate for driver’s license suspension under the habitual violator provisions of </w:t>
      </w:r>
      <w:hyperlink r:id="rId8">
        <w:r>
          <w:rPr>
            <w:rStyle w:val="Hyperlink"/>
            <w:rFonts w:ascii="Times New Roman" w:hAnsi="Times New Roman"/>
            <w:b w:val="false"/>
            <w:i w:val="false"/>
            <w:color w:val="000000"/>
            <w:sz w:val="22"/>
          </w:rPr>
          <w:t>rule 761—615.13(321)</w:t>
        </w:r>
      </w:hyperlink>
      <w:r>
        <w:rPr>
          <w:rFonts w:ascii="Times New Roman" w:hAnsi="Times New Roman"/>
          <w:b w:val="false"/>
          <w:i w:val="false"/>
          <w:color w:val="000000"/>
          <w:sz w:val="22"/>
        </w:rPr>
        <w:t xml:space="preserve"> or the serious violation provisions of </w:t>
      </w:r>
      <w:hyperlink r:id="rId9">
        <w:r>
          <w:rPr>
            <w:rStyle w:val="Hyperlink"/>
            <w:rFonts w:ascii="Times New Roman" w:hAnsi="Times New Roman"/>
            <w:b w:val="false"/>
            <w:i w:val="false"/>
            <w:color w:val="000000"/>
            <w:sz w:val="22"/>
          </w:rPr>
          <w:t>rule 761—615.17(321)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denials, cancellations, disqualifications or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committed an offense that would result in driver’s license suspension, revocation, denial, cancellation, disqualification or 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record of a law enforcement investigative report indicating a contributive motor vehicle accident that caused the death or serious injury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record of a law enforcement investigative report indicating two or more contributive motor vehicle accidents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636.6(2)</w:t>
      </w:r>
      <w:r>
        <w:rPr>
          <w:rFonts w:ascii="Times New Roman" w:hAnsi="Times New Roman"/>
          <w:b w:val="false"/>
          <w:i w:val="false"/>
          <w:color w:val="000000"/>
          <w:sz w:val="22"/>
        </w:rPr>
        <w:t> </w:t>
      </w:r>
      <w:r>
        <w:rPr>
          <w:rFonts w:ascii="Times New Roman" w:hAnsi="Times New Roman"/>
          <w:b w:val="false"/>
          <w:i/>
          <w:color w:val="000000"/>
          <w:sz w:val="22"/>
        </w:rPr>
        <w:t xml:space="preserve">Cancellation and denial. </w:t>
      </w:r>
      <w:r>
        <w:rPr>
          <w:rFonts w:ascii="Times New Roman" w:hAnsi="Times New Roman"/>
          <w:b w:val="false"/>
          <w:i w:val="false"/>
          <w:color w:val="000000"/>
          <w:sz w:val="22"/>
        </w:rPr>
        <w:t>When an instructor of an approved program does not meet the qualifications under this chapter, the department shall remove the instructor from the approved program and cancel or deny the approval of the program unless the entity has submitted an application for or secured approval of an alternate instructor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761—636.7</w:t>
      </w:r>
      <w:r>
        <w:rPr>
          <w:rFonts w:ascii="Times New Roman" w:hAnsi="Times New Roman"/>
          <w:b/>
          <w:i w:val="false"/>
          <w:color w:val="000000"/>
          <w:sz w:val="22"/>
        </w:rPr>
        <w:t xml:space="preserve">(321) </w:t>
      </w:r>
      <w:r>
        <w:rPr>
          <w:rFonts w:ascii="Times New Roman" w:hAnsi="Times New Roman"/>
          <w:b/>
          <w:i w:val="false"/>
          <w:color w:val="000000"/>
          <w:sz w:val="22"/>
        </w:rPr>
        <w:t xml:space="preserve">Evaluation. </w:t>
      </w:r>
      <w:r>
        <w:rPr>
          <w:rFonts w:ascii="Times New Roman" w:hAnsi="Times New Roman"/>
          <w:b w:val="false"/>
          <w:i w:val="false"/>
          <w:color w:val="000000"/>
          <w:sz w:val="22"/>
        </w:rPr>
        <w:t>Each student shall be evaluated by the instructor to determine successful completion of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5258C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5258C</w:t>
      </w:r>
      <w:r>
        <w:rPr>
          <w:rFonts w:ascii="Times New Roman" w:hAnsi="Times New Roman"/>
          <w:b w:val="false"/>
          <w:i w:val="false"/>
          <w:color w:val="000000"/>
          <w:sz w:val="21"/>
        </w:rPr>
        <w:t xml:space="preserve"> (Notice ARC 5154C, IAB 8/26/20)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[Editorial change: IAC Supplement 12/28/22]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636.7.pdf" Type="http://schemas.openxmlformats.org/officeDocument/2006/relationships/hyperlink" Id="rId5"/>
    <Relationship TargetMode="External" Target="https://www.legis.iowa.gov/docs/iac/rule/761.636.4.pdf" Type="http://schemas.openxmlformats.org/officeDocument/2006/relationships/hyperlink" Id="rId6"/>
    <Relationship TargetMode="External" Target="https://www.legis.iowa.gov/docs/iac/rule/761.636.4.pdf" Type="http://schemas.openxmlformats.org/officeDocument/2006/relationships/hyperlink" Id="rId7"/>
    <Relationship TargetMode="External" Target="https://www.legis.iowa.gov/docs/iac/rule/761.615.13.pdf" Type="http://schemas.openxmlformats.org/officeDocument/2006/relationships/hyperlink" Id="rId8"/>
    <Relationship TargetMode="External" Target="https://www.legis.iowa.gov/docs/iac/rule/761.615.17.pdf" Type="http://schemas.openxmlformats.org/officeDocument/2006/relationships/hyperlink" Id="rId9"/>
    <Relationship TargetMode="External" Target="https://www.legis.iowa.gov/docs/ico/chapter/321.1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