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625</w:t>
      </w:r>
    </w:p>
    <w:p>
      <w:pPr>
        <w:spacing w:before="0" w:after="0"/>
        <w:ind w:left="120"/>
        <w:jc w:val="center"/>
      </w:pPr>
      <w:r>
        <w:rPr>
          <w:rFonts w:ascii="Times New Roman" w:hAnsi="Times New Roman"/>
          <w:b w:val="false"/>
          <w:i w:val="false"/>
          <w:color w:val="000000"/>
          <w:sz w:val="21"/>
        </w:rPr>
        <w:t>DRIVER’S LICENSES FOR UNDERCOVER</w:t>
      </w:r>
      <w:r>
        <w:br/>
      </w:r>
      <w:r>
        <w:rPr>
          <w:rFonts w:ascii="Times New Roman" w:hAnsi="Times New Roman"/>
          <w:b w:val="false"/>
          <w:i w:val="false"/>
          <w:color w:val="000000"/>
          <w:sz w:val="21"/>
        </w:rPr>
        <w:t>LAW ENFORCEMENT OFFICERS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761—625.1</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addresses the issuance of undercover driver’s licenses.</w:t>
      </w:r>
    </w:p>
    <w:p>
      <w:pPr>
        <w:spacing w:before="0" w:after="0"/>
        <w:ind w:left="120"/>
        <w:jc w:val="both"/>
      </w:pPr>
      <w:r>
        <w:rPr>
          <w:rFonts w:ascii="Times New Roman" w:hAnsi="Times New Roman"/>
          <w:b/>
          <w:i w:val="false"/>
          <w:color w:val="000000"/>
          <w:sz w:val="22"/>
        </w:rPr>
        <w:t>761—625.2</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625.2(1)</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undercover driver’s license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fictitious name as well as the applicant’s true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statement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signed by both the applicant and the head of the law enforcement agency employing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submitted to the Bureau of Investigation and Identity Protection, Iowa Department of Transportation, 6310 SE Convenience Blvd., Ankeny, Iowa 50021.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625.2(2)</w:t>
      </w:r>
      <w:r>
        <w:rPr>
          <w:rFonts w:ascii="Times New Roman" w:hAnsi="Times New Roman"/>
          <w:b w:val="false"/>
          <w:i w:val="false"/>
          <w:color w:val="000000"/>
          <w:sz w:val="22"/>
        </w:rPr>
        <w:t> </w:t>
      </w:r>
      <w:r>
        <w:rPr>
          <w:rFonts w:ascii="Times New Roman" w:hAnsi="Times New Roman"/>
          <w:b w:val="false"/>
          <w:i w:val="false"/>
          <w:color w:val="000000"/>
          <w:sz w:val="22"/>
        </w:rPr>
        <w:t>All applications shall be investigated by the department. An investigation shall include, but not be limited to, a 50-state check of the fictitious name and verification of the applicant’s employment with the sponsoring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625.2(3)</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determine if the undercover license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625.2(4)</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or deny the application, based on the results of the investigation and the determination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625.2(5)</w:t>
      </w:r>
      <w:r>
        <w:rPr>
          <w:rFonts w:ascii="Times New Roman" w:hAnsi="Times New Roman"/>
          <w:b w:val="false"/>
          <w:i w:val="false"/>
          <w:color w:val="000000"/>
          <w:sz w:val="22"/>
        </w:rPr>
        <w:t> </w:t>
      </w:r>
      <w:r>
        <w:rPr>
          <w:rFonts w:ascii="Times New Roman" w:hAnsi="Times New Roman"/>
          <w:b w:val="false"/>
          <w:i w:val="false"/>
          <w:color w:val="000000"/>
          <w:sz w:val="22"/>
        </w:rPr>
        <w:t>An applicant employed by a state or local law enforcement agency that is located in a state other than Iowa is not eligible for an undercover driver’s license issued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4002C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6846C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761—625.3</w:t>
      </w:r>
      <w:r>
        <w:rPr>
          <w:rFonts w:ascii="Times New Roman" w:hAnsi="Times New Roman"/>
          <w:b/>
          <w:i w:val="false"/>
          <w:color w:val="000000"/>
          <w:sz w:val="22"/>
        </w:rPr>
        <w:t xml:space="preserve">(321) </w:t>
      </w:r>
      <w:r>
        <w:rPr>
          <w:rFonts w:ascii="Times New Roman" w:hAnsi="Times New Roman"/>
          <w:b/>
          <w:i w:val="false"/>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625.3(1)</w:t>
      </w:r>
      <w:r>
        <w:rPr>
          <w:rFonts w:ascii="Times New Roman" w:hAnsi="Times New Roman"/>
          <w:b w:val="false"/>
          <w:i w:val="false"/>
          <w:color w:val="000000"/>
          <w:sz w:val="22"/>
        </w:rPr>
        <w:t> </w:t>
      </w:r>
      <w:r>
        <w:rPr>
          <w:rFonts w:ascii="Times New Roman" w:hAnsi="Times New Roman"/>
          <w:b w:val="false"/>
          <w:i w:val="false"/>
          <w:color w:val="000000"/>
          <w:sz w:val="22"/>
        </w:rPr>
        <w:t>To obtain an undercover license after the application is approved, the applicant must appear at the Motor Vehicle Division offices, Iowa Department of Transportation, 6310 SE Convenience Blvd., Ankeny, Iowa, with all applicable documents necessary for the issuance of an undercover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 will be issued with an applicable expiration date as provided in Iowa Code section </w:t>
      </w:r>
      <w:hyperlink r:id="rId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The applicant must pay all fees and meet all requirements for the class of license applied for, except that rule </w:t>
      </w:r>
      <w:hyperlink r:id="rId6">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 is waived in accordance with the provisions in 6 CFR 37.11.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625.3(3)</w:t>
      </w:r>
      <w:r>
        <w:rPr>
          <w:rFonts w:ascii="Times New Roman" w:hAnsi="Times New Roman"/>
          <w:b w:val="false"/>
          <w:i w:val="false"/>
          <w:color w:val="000000"/>
          <w:sz w:val="22"/>
        </w:rPr>
        <w:t> </w:t>
      </w:r>
      <w:r>
        <w:rPr>
          <w:rFonts w:ascii="Times New Roman" w:hAnsi="Times New Roman"/>
          <w:b w:val="false"/>
          <w:i w:val="false"/>
          <w:color w:val="000000"/>
          <w:sz w:val="22"/>
        </w:rPr>
        <w:t xml:space="preserve">An undercover license may not be renewed. The department may issue a subsequent new undercover license to an applicant who submits a new application and continues to meet the requirements of rule </w:t>
      </w:r>
      <w:hyperlink r:id="rId7">
        <w:r>
          <w:rPr>
            <w:rStyle w:val="Hyperlink"/>
            <w:rFonts w:ascii="Times New Roman" w:hAnsi="Times New Roman"/>
            <w:b w:val="false"/>
            <w:i w:val="false"/>
            <w:color w:val="000000"/>
            <w:sz w:val="22"/>
          </w:rPr>
          <w:t>761—625.2</w:t>
        </w:r>
      </w:hyperlink>
      <w:r>
        <w:rPr>
          <w:rFonts w:ascii="Times New Roman" w:hAnsi="Times New Roman"/>
          <w:b w:val="false"/>
          <w:i w:val="false"/>
          <w:color w:val="000000"/>
          <w:sz w:val="22"/>
        </w:rPr>
        <w:t>(321).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0347C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4002C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5205C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761—625.4</w:t>
      </w:r>
      <w:r>
        <w:rPr>
          <w:rFonts w:ascii="Times New Roman" w:hAnsi="Times New Roman"/>
          <w:b/>
          <w:i w:val="false"/>
          <w:color w:val="000000"/>
          <w:sz w:val="22"/>
        </w:rPr>
        <w:t xml:space="preserve">(321) </w:t>
      </w:r>
      <w:r>
        <w:rPr>
          <w:rFonts w:ascii="Times New Roman" w:hAnsi="Times New Roman"/>
          <w:b/>
          <w:i w:val="false"/>
          <w:color w:val="000000"/>
          <w:sz w:val="22"/>
        </w:rPr>
        <w:t xml:space="preserve">Renewal not permitted. </w:t>
      </w:r>
      <w:r>
        <w:rPr>
          <w:rFonts w:ascii="Times New Roman" w:hAnsi="Times New Roman"/>
          <w:b w:val="false"/>
          <w:i w:val="false"/>
          <w:color w:val="000000"/>
          <w:sz w:val="22"/>
        </w:rPr>
        <w:t xml:space="preserve">Rescinded </w:t>
      </w:r>
      <w:r>
        <w:rPr>
          <w:rFonts w:ascii="Times New Roman" w:hAnsi="Times New Roman"/>
          <w:b/>
          <w:i w:val="false"/>
          <w:color w:val="000000"/>
          <w:sz w:val="22"/>
        </w:rPr>
        <w:t>ARC 4002C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9/12/18</w:t>
      </w:r>
      <w:r>
        <w:rPr>
          <w:rFonts w:ascii="Times New Roman" w:hAnsi="Times New Roman"/>
          <w:b w:val="false"/>
          <w:i w:val="false"/>
          <w:color w:val="000000"/>
          <w:sz w:val="22"/>
        </w:rPr>
        <w:t xml:space="preserve">, effective 10/17/18. </w:t>
      </w:r>
    </w:p>
    <w:p>
      <w:pPr>
        <w:spacing w:before="0" w:after="0"/>
        <w:ind w:left="120"/>
        <w:jc w:val="both"/>
      </w:pPr>
      <w:r>
        <w:rPr>
          <w:rFonts w:ascii="Times New Roman" w:hAnsi="Times New Roman"/>
          <w:b/>
          <w:i w:val="false"/>
          <w:color w:val="000000"/>
          <w:sz w:val="22"/>
        </w:rPr>
        <w:t>761—625.5</w:t>
      </w:r>
      <w:r>
        <w:rPr>
          <w:rFonts w:ascii="Times New Roman" w:hAnsi="Times New Roman"/>
          <w:b/>
          <w:i w:val="false"/>
          <w:color w:val="000000"/>
          <w:sz w:val="22"/>
        </w:rPr>
        <w:t xml:space="preserve">(321) </w:t>
      </w:r>
      <w:r>
        <w:rPr>
          <w:rFonts w:ascii="Times New Roman" w:hAnsi="Times New Roman"/>
          <w:b/>
          <w:i w:val="false"/>
          <w:color w:val="000000"/>
          <w:sz w:val="22"/>
        </w:rPr>
        <w:t xml:space="preserve">Cancellation. </w:t>
      </w:r>
      <w:r>
        <w:rPr>
          <w:rFonts w:ascii="Times New Roman" w:hAnsi="Times New Roman"/>
          <w:b w:val="false"/>
          <w:i w:val="false"/>
          <w:color w:val="000000"/>
          <w:sz w:val="22"/>
        </w:rPr>
        <w:t>When the need for an undercover license no longer exists or if the licensee ceases to be employed by the sponsoring law enforcement agency, the licensee shall surrender the undercover license to the bureau of investigation and identity protection for cancellation.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6846C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761—625.6</w:t>
      </w:r>
      <w:r>
        <w:rPr>
          <w:rFonts w:ascii="Times New Roman" w:hAnsi="Times New Roman"/>
          <w:b/>
          <w:i w:val="false"/>
          <w:color w:val="000000"/>
          <w:sz w:val="22"/>
        </w:rPr>
        <w:t xml:space="preserve">(321)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and other records of the department that establish the true identity of an applicant or licensee under this chapter are confidential public records under Iowa Code sections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The fictitious license information itself is not confidential, except as provided in Iowa Code section </w:t>
      </w:r>
      <w:hyperlink r:id="rId11">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625.6(2)</w:t>
      </w:r>
      <w:r>
        <w:rPr>
          <w:rFonts w:ascii="Times New Roman" w:hAnsi="Times New Roman"/>
          <w:b w:val="false"/>
          <w:i w:val="false"/>
          <w:color w:val="000000"/>
          <w:sz w:val="22"/>
        </w:rPr>
        <w:t> </w:t>
      </w:r>
      <w:r>
        <w:rPr>
          <w:rFonts w:ascii="Times New Roman" w:hAnsi="Times New Roman"/>
          <w:b w:val="false"/>
          <w:i w:val="false"/>
          <w:color w:val="000000"/>
          <w:sz w:val="22"/>
        </w:rPr>
        <w:t>The open public records of the department shall contain no information or indicator that would distinguish any undercover license issued under this chapter from any other driver’s license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625.6(3)</w:t>
      </w:r>
      <w:r>
        <w:rPr>
          <w:rFonts w:ascii="Times New Roman" w:hAnsi="Times New Roman"/>
          <w:b w:val="false"/>
          <w:i w:val="false"/>
          <w:color w:val="000000"/>
          <w:sz w:val="22"/>
        </w:rPr>
        <w:t> </w:t>
      </w:r>
      <w:r>
        <w:rPr>
          <w:rFonts w:ascii="Times New Roman" w:hAnsi="Times New Roman"/>
          <w:b w:val="false"/>
          <w:i w:val="false"/>
          <w:color w:val="000000"/>
          <w:sz w:val="22"/>
        </w:rPr>
        <w:t>An undercover license issued under this chapter will appear on the driver’s license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4002C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6 CFR Part 37.</w:t>
      </w:r>
    </w:p>
    <w:p>
      <w:pPr>
        <w:spacing w:before="0" w:after="0"/>
        <w:ind w:left="120"/>
        <w:jc w:val="center"/>
      </w:pPr>
      <w:r>
        <w:rPr>
          <w:rFonts w:ascii="Times New Roman" w:hAnsi="Times New Roman"/>
          <w:b w:val="false"/>
          <w:i w:val="false"/>
          <w:color w:val="000000"/>
          <w:sz w:val="21"/>
        </w:rPr>
        <w:t>[Filed 8/26/97, Notice 7/2/97—published 9/24/97, effective 10/29/97]</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4002C</w:t>
      </w:r>
      <w:r>
        <w:rPr>
          <w:rFonts w:ascii="Times New Roman" w:hAnsi="Times New Roman"/>
          <w:b w:val="false"/>
          <w:i w:val="false"/>
          <w:color w:val="000000"/>
          <w:sz w:val="21"/>
        </w:rPr>
        <w:t xml:space="preserve"> (Notice ARC 3866C, IAB 7/4/18)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5205C</w:t>
      </w:r>
      <w:r>
        <w:rPr>
          <w:rFonts w:ascii="Times New Roman" w:hAnsi="Times New Roman"/>
          <w:b w:val="false"/>
          <w:i w:val="false"/>
          <w:color w:val="000000"/>
          <w:sz w:val="21"/>
        </w:rPr>
        <w:t xml:space="preserve"> (Notice ARC 5100C,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6846C</w:t>
      </w:r>
      <w:r>
        <w:rPr>
          <w:rFonts w:ascii="Times New Roman" w:hAnsi="Times New Roman"/>
          <w:b w:val="false"/>
          <w:i w:val="false"/>
          <w:color w:val="000000"/>
          <w:sz w:val="21"/>
        </w:rPr>
        <w:t xml:space="preserve"> (Notice ARC 6703C,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96.pdf" Type="http://schemas.openxmlformats.org/officeDocument/2006/relationships/hyperlink" Id="rId5"/>
    <Relationship TargetMode="External" Target="https://www.legis.iowa.gov/docs/iac/rule/761.601.5.pdf" Type="http://schemas.openxmlformats.org/officeDocument/2006/relationships/hyperlink" Id="rId6"/>
    <Relationship TargetMode="External" Target="https://www.legis.iowa.gov/docs/iac/rule/761.625.2.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80G.3.pdf" Type="http://schemas.openxmlformats.org/officeDocument/2006/relationships/hyperlink" Id="rId9"/>
    <Relationship TargetMode="External" Target="https://www.legis.iowa.gov/docs/ico/chapter/321.189A.pdf" Type="http://schemas.openxmlformats.org/officeDocument/2006/relationships/hyperlink" Id="rId10"/>
    <Relationship TargetMode="External" Target="https://www.legis.iowa.gov/docs/ico/chapter/321.11.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80G.3.pdf" Type="http://schemas.openxmlformats.org/officeDocument/2006/relationships/hyperlink" Id="rId13"/>
    <Relationship TargetMode="External" Target="https://www.legis.iowa.gov/docs/ico/chapter/321.189.pdf" Type="http://schemas.openxmlformats.org/officeDocument/2006/relationships/hyperlink" Id="rId14"/>
    <Relationship TargetMode="External" Target="https://www.legis.iowa.gov/docs/ico/chapter/321.189A.pdf" Type="http://schemas.openxmlformats.org/officeDocument/2006/relationships/hyperlink" Id="rId15"/>
    <Relationship TargetMode="External" Target="https://www.legis.iowa.gov/docs/ico/chapter/321.196.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