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454</w:t>
      </w:r>
    </w:p>
    <w:p>
      <w:pPr>
        <w:spacing w:before="0" w:after="0"/>
        <w:ind w:left="120"/>
        <w:jc w:val="center"/>
      </w:pPr>
      <w:r>
        <w:rPr>
          <w:rFonts w:ascii="Times New Roman" w:hAnsi="Times New Roman"/>
          <w:b w:val="false"/>
          <w:i w:val="false"/>
          <w:color w:val="000000"/>
          <w:sz w:val="21"/>
        </w:rPr>
        <w:t xml:space="preserve"> TOWING WRECKED OR DISABLED VEHICLES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761—454.1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Iowa Code section </w:t>
      </w:r>
      <w:hyperlink r:id="rId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the following definitions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“Tow” </w:t>
      </w:r>
      <w:r>
        <w:rPr>
          <w:rFonts w:ascii="Times New Roman" w:hAnsi="Times New Roman"/>
          <w:b w:val="false"/>
          <w:i w:val="false"/>
          <w:color w:val="000000"/>
          <w:sz w:val="22"/>
        </w:rPr>
        <w:t>means the transportation by a vehicle designed to tow or transport wrecked or disabled vehicles directly from the scene of a crash, disablement, or impoundment to any place of repair, storage, or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“Wrecked or disabled vehicle” </w:t>
      </w:r>
      <w:r>
        <w:rPr>
          <w:rFonts w:ascii="Times New Roman" w:hAnsi="Times New Roman"/>
          <w:b w:val="false"/>
          <w:i w:val="false"/>
          <w:color w:val="000000"/>
          <w:sz w:val="22"/>
        </w:rPr>
        <w:t>means a vehicle upon a highway involved in a crash or having mechanical failure, broken parts, or other defects, any of which prevent the vehicle from moving safely under its own power, or any vehicle impounded by the order of a peace officer.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2/10/99, Notice 12/30/98—published 3/10/99, effective 4/14/99]</w:t>
      </w:r>
    </w:p>
    <w:p>
      <w:pPr>
        <w:spacing w:before="0" w:after="0"/>
        <w:ind w:left="120"/>
        <w:jc w:val="center"/>
      </w:pPr>
      <w:r>
        <w:rPr>
          <w:rFonts w:ascii="Times New Roman" w:hAnsi="Times New Roman"/>
          <w:b w:val="false"/>
          <w:i w:val="false"/>
          <w:color w:val="000000"/>
          <w:sz w:val="21"/>
        </w:rPr>
        <w:t>[Filed 12/19/01, Notice 11/14/01—published 1/23/02, effective 2/27/02]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463.pdf" Type="http://schemas.openxmlformats.org/officeDocument/2006/relationships/hyperlink" Id="rId5"/>
    <Relationship TargetMode="External" Target="https://www.legis.iowa.gov/docs/ico/chapter/321.46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