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451</w:t>
      </w:r>
    </w:p>
    <w:p>
      <w:pPr>
        <w:spacing w:before="0" w:after="0"/>
        <w:ind w:left="120"/>
        <w:jc w:val="center"/>
      </w:pPr>
      <w:r>
        <w:rPr>
          <w:rFonts w:ascii="Times New Roman" w:hAnsi="Times New Roman"/>
          <w:b w:val="false"/>
          <w:i w:val="false"/>
          <w:color w:val="000000"/>
          <w:sz w:val="21"/>
        </w:rPr>
        <w:t>EMERGENCY VEHICLE CERTIFICATE</w:t>
      </w:r>
    </w:p>
    <w:p>
      <w:pPr>
        <w:spacing w:before="0" w:after="0"/>
        <w:ind w:left="120"/>
        <w:jc w:val="center"/>
      </w:pPr>
      <w:r>
        <w:rPr>
          <w:rFonts w:ascii="Times New Roman" w:hAnsi="Times New Roman"/>
          <w:b w:val="false"/>
          <w:i w:val="false"/>
          <w:color w:val="000000"/>
          <w:sz w:val="14"/>
        </w:rPr>
        <w:t>[Prior to 6/3/87, see Transportation Department[820]—(07,E) Ch 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761—451.1</w:t>
      </w:r>
      <w:r>
        <w:rPr>
          <w:rFonts w:ascii="Times New Roman" w:hAnsi="Times New Roman"/>
          <w:b/>
          <w:i w:val="false"/>
          <w:color w:val="000000"/>
          <w:sz w:val="22"/>
        </w:rPr>
        <w:t xml:space="preserve">(321) </w:t>
      </w:r>
      <w:r>
        <w:rPr>
          <w:rFonts w:ascii="Times New Roman" w:hAnsi="Times New Roman"/>
          <w:b/>
          <w:i w:val="false"/>
          <w:color w:val="000000"/>
          <w:sz w:val="22"/>
        </w:rPr>
        <w:t xml:space="preserve">Information. </w:t>
      </w:r>
      <w:r>
        <w:rPr>
          <w:rFonts w:ascii="Times New Roman" w:hAnsi="Times New Roman"/>
          <w:b w:val="false"/>
          <w:i w:val="false"/>
          <w:color w:val="000000"/>
          <w:sz w:val="22"/>
        </w:rPr>
        <w:t xml:space="preserve">Information about certificates of designation for authorized emergency vehicles is available by mail from the Motor Vehicle Division, Iowa Department of Transportation, P.O. Box 9278, Des Moines, Iowa 50306-9278; in person at 6310 SE Convenience Blvd., Ankeny, Iowa; by telephone at (515)237-3110; by email at </w:t>
      </w:r>
      <w:hyperlink r:id="rId5">
        <w:r>
          <w:rPr>
            <w:rStyle w:val="Hyperlink"/>
            <w:rFonts w:ascii="Times New Roman" w:hAnsi="Times New Roman"/>
            <w:b w:val="false"/>
            <w:i w:val="false"/>
            <w:color w:val="000000"/>
            <w:sz w:val="22"/>
            <w:u w:val="single"/>
          </w:rPr>
          <w:t>vscusto@iowadot.us</w:t>
        </w:r>
      </w:hyperlink>
      <w:r>
        <w:rPr>
          <w:rFonts w:ascii="Times New Roman" w:hAnsi="Times New Roman"/>
          <w:b w:val="false"/>
          <w:i w:val="false"/>
          <w:color w:val="000000"/>
          <w:sz w:val="22"/>
        </w:rPr>
        <w:t xml:space="preserve">; or on the department’s website at </w:t>
      </w:r>
      <w:hyperlink r:id="rId6">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
        <w:r>
          <w:rPr>
            <w:rStyle w:val="Hyperlink"/>
            <w:rFonts w:ascii="Times New Roman" w:hAnsi="Times New Roman"/>
            <w:b w:val="false"/>
            <w:i w:val="false"/>
            <w:color w:val="000000"/>
            <w:sz w:val="22"/>
          </w:rPr>
          <w:t>321.2</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321.3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2755C</w:t>
      </w:r>
      <w:r>
        <w:rPr>
          <w:rFonts w:ascii="Times New Roman" w:hAnsi="Times New Roman"/>
          <w:b w:val="false"/>
          <w:i w:val="false"/>
          <w:color w:val="000000"/>
          <w:sz w:val="16"/>
        </w:rPr>
        <w:t>, IAB 10/12/16, effective 11/16/16</w:t>
      </w:r>
      <w:r>
        <w:rPr>
          <w:rFonts w:ascii="Times New Roman" w:hAnsi="Times New Roman"/>
          <w:b w:val="false"/>
          <w:i w:val="false"/>
          <w:color w:val="000000"/>
          <w:sz w:val="16"/>
        </w:rPr>
        <w:t xml:space="preserve">; </w:t>
      </w:r>
      <w:r>
        <w:rPr>
          <w:rFonts w:ascii="Times New Roman" w:hAnsi="Times New Roman"/>
          <w:b/>
          <w:i w:val="false"/>
          <w:color w:val="000000"/>
          <w:sz w:val="16"/>
        </w:rPr>
        <w:t>ARC 6308C</w:t>
      </w:r>
      <w:r>
        <w:rPr>
          <w:rFonts w:ascii="Times New Roman" w:hAnsi="Times New Roman"/>
          <w:b w:val="false"/>
          <w:i w:val="false"/>
          <w:color w:val="000000"/>
          <w:sz w:val="16"/>
        </w:rPr>
        <w:t>, IAB 5/4/22, effective 6/8/22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761—451.2</w:t>
      </w:r>
      <w:r>
        <w:rPr>
          <w:rFonts w:ascii="Times New Roman" w:hAnsi="Times New Roman"/>
          <w:b/>
          <w:i w:val="false"/>
          <w:color w:val="000000"/>
          <w:sz w:val="22"/>
        </w:rPr>
        <w:t xml:space="preserve">(321) </w:t>
      </w:r>
      <w:r>
        <w:rPr>
          <w:rFonts w:ascii="Times New Roman" w:hAnsi="Times New Roman"/>
          <w:b/>
          <w:i w:val="false"/>
          <w:color w:val="000000"/>
          <w:sz w:val="22"/>
        </w:rPr>
        <w:t xml:space="preserve">Authorized emergency vehicle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451.2(1)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Application for a certificate which designates a privately owned vehicle as an authorized emergency vehicle shall be submitted to the motor vehicle division in the form and manner prescribed by the department. The department shall deny an application if the applicant does not establish for the department that the vehicle will be used as an authorized emergency vehicle, as described in Iowa Code section </w:t>
      </w:r>
      <w:hyperlink r:id="rId9">
        <w:r>
          <w:rPr>
            <w:rStyle w:val="Hyperlink"/>
            <w:rFonts w:ascii="Times New Roman" w:hAnsi="Times New Roman"/>
            <w:b w:val="false"/>
            <w:i w:val="false"/>
            <w:color w:val="000000"/>
            <w:sz w:val="22"/>
          </w:rPr>
          <w:t>321.451</w:t>
        </w:r>
      </w:hyperlink>
      <w:r>
        <w:rPr>
          <w:rFonts w:ascii="Times New Roman" w:hAnsi="Times New Roman"/>
          <w:b w:val="false"/>
          <w:i w:val="false"/>
          <w:color w:val="000000"/>
          <w:sz w:val="22"/>
        </w:rPr>
        <w:t xml:space="preserve">, that the vehicle does not otherwise demonstrate necessity for the designation, or that the applicant does not meet the criteria for issuance of a certificate established by Iowa Code section </w:t>
      </w:r>
      <w:hyperlink r:id="rId10">
        <w:r>
          <w:rPr>
            <w:rStyle w:val="Hyperlink"/>
            <w:rFonts w:ascii="Times New Roman" w:hAnsi="Times New Roman"/>
            <w:b w:val="false"/>
            <w:i w:val="false"/>
            <w:color w:val="000000"/>
            <w:sz w:val="22"/>
          </w:rPr>
          <w:t>321.451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451.2(2)</w:t>
      </w:r>
      <w:r>
        <w:rPr>
          <w:rFonts w:ascii="Times New Roman" w:hAnsi="Times New Roman"/>
          <w:b w:val="false"/>
          <w:i w:val="false"/>
          <w:color w:val="000000"/>
          <w:sz w:val="22"/>
        </w:rPr>
        <w:t> </w:t>
      </w:r>
      <w:r>
        <w:rPr>
          <w:rFonts w:ascii="Times New Roman" w:hAnsi="Times New Roman"/>
          <w:b w:val="false"/>
          <w:i/>
          <w:color w:val="000000"/>
          <w:sz w:val="22"/>
        </w:rPr>
        <w:t xml:space="preserve">Expiration. </w:t>
      </w:r>
      <w:r>
        <w:rPr>
          <w:rFonts w:ascii="Times New Roman" w:hAnsi="Times New Roman"/>
          <w:b w:val="false"/>
          <w:i w:val="false"/>
          <w:color w:val="000000"/>
          <w:sz w:val="22"/>
        </w:rPr>
        <w:t>The certificate of designation expires at midnight on the thirty-first day of December five years from the year in which it was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451.2(3)</w:t>
      </w:r>
      <w:r>
        <w:rPr>
          <w:rFonts w:ascii="Times New Roman" w:hAnsi="Times New Roman"/>
          <w:b w:val="false"/>
          <w:i w:val="false"/>
          <w:color w:val="000000"/>
          <w:sz w:val="22"/>
        </w:rPr>
        <w:t> </w:t>
      </w:r>
      <w:r>
        <w:rPr>
          <w:rFonts w:ascii="Times New Roman" w:hAnsi="Times New Roman"/>
          <w:b w:val="false"/>
          <w:i/>
          <w:color w:val="000000"/>
          <w:sz w:val="22"/>
        </w:rPr>
        <w:t xml:space="preserve">Limitation. </w:t>
      </w:r>
      <w:r>
        <w:rPr>
          <w:rFonts w:ascii="Times New Roman" w:hAnsi="Times New Roman"/>
          <w:b w:val="false"/>
          <w:i w:val="false"/>
          <w:color w:val="000000"/>
          <w:sz w:val="22"/>
        </w:rPr>
        <w:t xml:space="preserve">In addition to the provisions of Iowa Code sections </w:t>
      </w:r>
      <w:hyperlink r:id="rId11">
        <w:r>
          <w:rPr>
            <w:rStyle w:val="Hyperlink"/>
            <w:rFonts w:ascii="Times New Roman" w:hAnsi="Times New Roman"/>
            <w:b w:val="false"/>
            <w:i w:val="false"/>
            <w:color w:val="000000"/>
            <w:sz w:val="22"/>
          </w:rPr>
          <w:t>321.231(2)</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321.231(4)</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321.231A</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321.324A(3A)</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321.451</w:t>
        </w:r>
      </w:hyperlink>
      <w:r>
        <w:rPr>
          <w:rFonts w:ascii="Times New Roman" w:hAnsi="Times New Roman"/>
          <w:b w:val="false"/>
          <w:i w:val="false"/>
          <w:color w:val="000000"/>
          <w:sz w:val="22"/>
        </w:rPr>
        <w:t>, a towing or recovery vehicle with a valid certificate of designation may only display illuminated emergency lights in one of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the vehicle is at the scene of an emergency, which includes an incident dangerous to the public or roadside operations where increased visibility will mitigate risk of traffic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otherwise authorized by a law enforcement officer.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6">
        <w:r>
          <w:rPr>
            <w:rStyle w:val="Hyperlink"/>
            <w:rFonts w:ascii="Times New Roman" w:hAnsi="Times New Roman"/>
            <w:b w:val="false"/>
            <w:i w:val="false"/>
            <w:color w:val="000000"/>
            <w:sz w:val="22"/>
          </w:rPr>
          <w:t>321.231</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321.231A</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321.324A(3A)</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321.451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2755C</w:t>
      </w:r>
      <w:r>
        <w:rPr>
          <w:rFonts w:ascii="Times New Roman" w:hAnsi="Times New Roman"/>
          <w:b w:val="false"/>
          <w:i w:val="false"/>
          <w:color w:val="000000"/>
          <w:sz w:val="16"/>
        </w:rPr>
        <w:t>, IAB 10/12/16, effective 11/16/16</w:t>
      </w:r>
      <w:r>
        <w:rPr>
          <w:rFonts w:ascii="Times New Roman" w:hAnsi="Times New Roman"/>
          <w:b w:val="false"/>
          <w:i w:val="false"/>
          <w:color w:val="000000"/>
          <w:sz w:val="16"/>
        </w:rPr>
        <w:t xml:space="preserve">; </w:t>
      </w:r>
      <w:r>
        <w:rPr>
          <w:rFonts w:ascii="Times New Roman" w:hAnsi="Times New Roman"/>
          <w:b/>
          <w:i w:val="false"/>
          <w:color w:val="000000"/>
          <w:sz w:val="16"/>
        </w:rPr>
        <w:t>ARC 6308C</w:t>
      </w:r>
      <w:r>
        <w:rPr>
          <w:rFonts w:ascii="Times New Roman" w:hAnsi="Times New Roman"/>
          <w:b w:val="false"/>
          <w:i w:val="false"/>
          <w:color w:val="000000"/>
          <w:sz w:val="16"/>
        </w:rPr>
        <w:t>, IAB 5/4/22, effective 6/8/22</w:t>
      </w:r>
      <w:r>
        <w:rPr>
          <w:rFonts w:ascii="Times New Roman" w:hAnsi="Times New Roman"/>
          <w:b w:val="false"/>
          <w:i w:val="false"/>
          <w:color w:val="000000"/>
          <w:sz w:val="16"/>
        </w:rPr>
        <w:t xml:space="preserve">; </w:t>
      </w:r>
      <w:r>
        <w:rPr>
          <w:rFonts w:ascii="Times New Roman" w:hAnsi="Times New Roman"/>
          <w:b/>
          <w:i w:val="false"/>
          <w:color w:val="000000"/>
          <w:sz w:val="16"/>
        </w:rPr>
        <w:t>ARC 6845C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761—451.3</w:t>
      </w:r>
      <w:r>
        <w:rPr>
          <w:rFonts w:ascii="Times New Roman" w:hAnsi="Times New Roman"/>
          <w:b/>
          <w:i w:val="false"/>
          <w:color w:val="000000"/>
          <w:sz w:val="22"/>
        </w:rPr>
        <w:t xml:space="preserve">(17A,321) </w:t>
      </w:r>
      <w:r>
        <w:rPr>
          <w:rFonts w:ascii="Times New Roman" w:hAnsi="Times New Roman"/>
          <w:b/>
          <w:i w:val="false"/>
          <w:color w:val="000000"/>
          <w:sz w:val="22"/>
        </w:rPr>
        <w:t xml:space="preserve">Application denial or certificate revocation.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deny an application or revoke a certificate of designation if an applicant or certificate holder fails to comply with the applicable provisions of this chapter or Iowa Code section </w:t>
      </w:r>
      <w:hyperlink r:id="rId20">
        <w:r>
          <w:rPr>
            <w:rStyle w:val="Hyperlink"/>
            <w:rFonts w:ascii="Times New Roman" w:hAnsi="Times New Roman"/>
            <w:b w:val="false"/>
            <w:i w:val="false"/>
            <w:color w:val="000000"/>
            <w:sz w:val="22"/>
          </w:rPr>
          <w:t>321.231</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321.231A</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321.324A(3A)</w:t>
        </w:r>
      </w:hyperlink>
      <w:r>
        <w:rPr>
          <w:rFonts w:ascii="Times New Roman" w:hAnsi="Times New Roman"/>
          <w:b w:val="false"/>
          <w:i w:val="false"/>
          <w:color w:val="000000"/>
          <w:sz w:val="22"/>
        </w:rPr>
        <w:t xml:space="preserve"> or </w:t>
      </w:r>
      <w:hyperlink r:id="rId23">
        <w:r>
          <w:rPr>
            <w:rStyle w:val="Hyperlink"/>
            <w:rFonts w:ascii="Times New Roman" w:hAnsi="Times New Roman"/>
            <w:b w:val="false"/>
            <w:i w:val="false"/>
            <w:color w:val="000000"/>
            <w:sz w:val="22"/>
          </w:rPr>
          <w:t>321.451</w:t>
        </w:r>
      </w:hyperlink>
      <w:r>
        <w:rPr>
          <w:rFonts w:ascii="Times New Roman" w:hAnsi="Times New Roman"/>
          <w:b w:val="false"/>
          <w:i w:val="false"/>
          <w:color w:val="000000"/>
          <w:sz w:val="22"/>
        </w:rPr>
        <w:t>; or if the certificate holder is no longer eligible for the certificate, or the certificate holder otherwise abuses the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451.3(2)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send notice by certified mail to a person whose certificate of designation is to be revoked. The department shall send notice by first-class mail when an application is denied. The notice shall be mailed to the person’s mailing address as shown on departmental records, and the revocation or denial shall become effective 20 days from the date mailed. A person who is aggrieved by a decision of the department and who is entitled to a hearing may contest the decision in accordance with </w:t>
      </w:r>
      <w:hyperlink r:id="rId24">
        <w:r>
          <w:rPr>
            <w:rStyle w:val="Hyperlink"/>
            <w:rFonts w:ascii="Times New Roman" w:hAnsi="Times New Roman"/>
            <w:b w:val="false"/>
            <w:i w:val="false"/>
            <w:color w:val="000000"/>
            <w:sz w:val="22"/>
          </w:rPr>
          <w:t>761—Chapter 13</w:t>
        </w:r>
      </w:hyperlink>
      <w:r>
        <w:rPr>
          <w:rFonts w:ascii="Times New Roman" w:hAnsi="Times New Roman"/>
          <w:b w:val="false"/>
          <w:i w:val="false"/>
          <w:color w:val="000000"/>
          <w:sz w:val="22"/>
        </w:rPr>
        <w:t>. The request shall be submitted in writing to the director of the motor vehicle division. The request shall be deemed timely submitted if it is delivered or postmarked on or before the effective date specified in the notice of revocation or denial.</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2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sections </w:t>
      </w:r>
      <w:hyperlink r:id="rId26">
        <w:r>
          <w:rPr>
            <w:rStyle w:val="Hyperlink"/>
            <w:rFonts w:ascii="Times New Roman" w:hAnsi="Times New Roman"/>
            <w:b w:val="false"/>
            <w:i w:val="false"/>
            <w:color w:val="000000"/>
            <w:sz w:val="22"/>
          </w:rPr>
          <w:t>321.13</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321.16</w:t>
        </w:r>
      </w:hyperlink>
      <w:r>
        <w:rPr>
          <w:rFonts w:ascii="Times New Roman" w:hAnsi="Times New Roman"/>
          <w:b w:val="false"/>
          <w:i w:val="false"/>
          <w:color w:val="000000"/>
          <w:sz w:val="22"/>
        </w:rPr>
        <w:t>, </w:t>
      </w:r>
      <w:hyperlink r:id="rId28">
        <w:r>
          <w:rPr>
            <w:rStyle w:val="Hyperlink"/>
            <w:rFonts w:ascii="Times New Roman" w:hAnsi="Times New Roman"/>
            <w:b w:val="false"/>
            <w:i w:val="false"/>
            <w:color w:val="000000"/>
            <w:sz w:val="22"/>
          </w:rPr>
          <w:t>321.231</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321.231A</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321.324A(3A)</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321.451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2755C</w:t>
      </w:r>
      <w:r>
        <w:rPr>
          <w:rFonts w:ascii="Times New Roman" w:hAnsi="Times New Roman"/>
          <w:b w:val="false"/>
          <w:i w:val="false"/>
          <w:color w:val="000000"/>
          <w:sz w:val="16"/>
        </w:rPr>
        <w:t>, IAB 10/12/16, effective 11/16/16</w:t>
      </w:r>
      <w:r>
        <w:rPr>
          <w:rFonts w:ascii="Times New Roman" w:hAnsi="Times New Roman"/>
          <w:b w:val="false"/>
          <w:i w:val="false"/>
          <w:color w:val="000000"/>
          <w:sz w:val="16"/>
        </w:rPr>
        <w:t xml:space="preserve">; </w:t>
      </w:r>
      <w:r>
        <w:rPr>
          <w:rFonts w:ascii="Times New Roman" w:hAnsi="Times New Roman"/>
          <w:b/>
          <w:i w:val="false"/>
          <w:color w:val="000000"/>
          <w:sz w:val="16"/>
        </w:rPr>
        <w:t>ARC 6308C</w:t>
      </w:r>
      <w:r>
        <w:rPr>
          <w:rFonts w:ascii="Times New Roman" w:hAnsi="Times New Roman"/>
          <w:b w:val="false"/>
          <w:i w:val="false"/>
          <w:color w:val="000000"/>
          <w:sz w:val="16"/>
        </w:rPr>
        <w:t>, IAB 5/4/22, effective 6/8/22</w:t>
      </w:r>
      <w:r>
        <w:rPr>
          <w:rFonts w:ascii="Times New Roman" w:hAnsi="Times New Roman"/>
          <w:b w:val="false"/>
          <w:i w:val="false"/>
          <w:color w:val="000000"/>
          <w:sz w:val="16"/>
        </w:rPr>
        <w:t xml:space="preserve">; </w:t>
      </w:r>
      <w:r>
        <w:rPr>
          <w:rFonts w:ascii="Times New Roman" w:hAnsi="Times New Roman"/>
          <w:b/>
          <w:i w:val="false"/>
          <w:color w:val="000000"/>
          <w:sz w:val="16"/>
        </w:rPr>
        <w:t>ARC 6845C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w:t>
      </w:r>
      <w:hyperlink r:id="rId32">
        <w:r>
          <w:rPr>
            <w:rStyle w:val="Hyperlink"/>
            <w:rFonts w:ascii="Times New Roman" w:hAnsi="Times New Roman"/>
            <w:b w:val="false"/>
            <w:i w:val="false"/>
            <w:color w:val="000000"/>
            <w:sz w:val="21"/>
          </w:rPr>
          <w:t>761—Chapter 451</w:t>
        </w:r>
      </w:hyperlink>
      <w:r>
        <w:rPr>
          <w:rFonts w:ascii="Times New Roman" w:hAnsi="Times New Roman"/>
          <w:b w:val="false"/>
          <w:i w:val="false"/>
          <w:color w:val="000000"/>
          <w:sz w:val="21"/>
        </w:rPr>
        <w:t xml:space="preserve"> appeared as Ch 2, Department of Public Safety, 1973 IDR]</w:t>
      </w:r>
    </w:p>
    <w:p>
      <w:pPr>
        <w:spacing w:before="0" w:after="0"/>
        <w:ind w:left="120"/>
        <w:jc w:val="center"/>
      </w:pPr>
      <w:r>
        <w:rPr>
          <w:rFonts w:ascii="Times New Roman" w:hAnsi="Times New Roman"/>
          <w:b w:val="false"/>
          <w:i w:val="false"/>
          <w:color w:val="000000"/>
          <w:sz w:val="21"/>
        </w:rPr>
        <w:t>[Filed 11/13/62; transferred to Department of Transportation 7/1/75]</w:t>
      </w:r>
    </w:p>
    <w:p>
      <w:pPr>
        <w:spacing w:before="0" w:after="0"/>
        <w:ind w:left="120"/>
        <w:jc w:val="center"/>
      </w:pPr>
      <w:r>
        <w:rPr>
          <w:rFonts w:ascii="Times New Roman" w:hAnsi="Times New Roman"/>
          <w:b w:val="false"/>
          <w:i w:val="false"/>
          <w:color w:val="000000"/>
          <w:sz w:val="21"/>
        </w:rPr>
        <w:t>[Filed 2/7/86, Notice 12/18/85—published 2/26/86, effective 4/2/86]</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11/3/88, Notice 9/21/88—published 11/30/88, effective 1/4/89]</w:t>
      </w:r>
    </w:p>
    <w:p>
      <w:pPr>
        <w:spacing w:before="0" w:after="0"/>
        <w:ind w:left="120"/>
        <w:jc w:val="center"/>
      </w:pPr>
      <w:r>
        <w:rPr>
          <w:rFonts w:ascii="Times New Roman" w:hAnsi="Times New Roman"/>
          <w:b w:val="false"/>
          <w:i w:val="false"/>
          <w:color w:val="000000"/>
          <w:sz w:val="21"/>
        </w:rPr>
        <w:t>[Filed emergency 11/30/89—published 12/27/89, effective 12/1/89]</w:t>
      </w:r>
    </w:p>
    <w:p>
      <w:pPr>
        <w:spacing w:before="0" w:after="0"/>
        <w:ind w:left="120"/>
        <w:jc w:val="center"/>
      </w:pPr>
      <w:r>
        <w:rPr>
          <w:rFonts w:ascii="Times New Roman" w:hAnsi="Times New Roman"/>
          <w:b w:val="false"/>
          <w:i w:val="false"/>
          <w:color w:val="000000"/>
          <w:sz w:val="21"/>
        </w:rPr>
        <w:t>[Filed 11/29/95, Notice 10/25/95—published 12/20/95, effective 1/24/96]</w:t>
      </w:r>
    </w:p>
    <w:p>
      <w:pPr>
        <w:spacing w:before="0" w:after="0"/>
        <w:ind w:left="120"/>
        <w:jc w:val="center"/>
      </w:pPr>
      <w:r>
        <w:rPr>
          <w:rFonts w:ascii="Times New Roman" w:hAnsi="Times New Roman"/>
          <w:b w:val="false"/>
          <w:i w:val="false"/>
          <w:color w:val="000000"/>
          <w:sz w:val="21"/>
        </w:rPr>
        <w:t>[Filed 6/19/02, Notice 4/17/02—published 7/10/02, effective 8/14/02]</w:t>
      </w:r>
    </w:p>
    <w:p>
      <w:pPr>
        <w:spacing w:before="0" w:after="0"/>
        <w:ind w:left="120"/>
        <w:jc w:val="center"/>
      </w:pPr>
      <w:r>
        <w:rPr>
          <w:rFonts w:ascii="Times New Roman" w:hAnsi="Times New Roman"/>
          <w:b w:val="false"/>
          <w:i w:val="false"/>
          <w:color w:val="000000"/>
          <w:sz w:val="21"/>
        </w:rPr>
        <w:t>[Filed 11/2/05, Notice 9/14/05—published 11/23/05, effective 12/28/05]</w:t>
      </w:r>
    </w:p>
    <w:p>
      <w:pPr>
        <w:spacing w:before="0" w:after="0"/>
        <w:ind w:left="120"/>
        <w:jc w:val="center"/>
      </w:pPr>
      <w:r>
        <w:rPr>
          <w:rFonts w:ascii="Times New Roman" w:hAnsi="Times New Roman"/>
          <w:b w:val="false"/>
          <w:i w:val="false"/>
          <w:color w:val="000000"/>
          <w:sz w:val="21"/>
        </w:rPr>
        <w:t>[Filed 10/11/07, Notice 8/15/07—published 11/7/07, effective 12/12/07]</w:t>
      </w:r>
    </w:p>
    <w:p>
      <w:pPr>
        <w:spacing w:before="0" w:after="0"/>
        <w:ind w:left="120"/>
        <w:jc w:val="center"/>
      </w:pPr>
      <w:r>
        <w:rPr>
          <w:rFonts w:ascii="Times New Roman" w:hAnsi="Times New Roman"/>
          <w:b w:val="false"/>
          <w:i w:val="false"/>
          <w:color w:val="000000"/>
          <w:sz w:val="21"/>
        </w:rPr>
        <w:t>[Filed ARC 2755C</w:t>
      </w:r>
      <w:r>
        <w:rPr>
          <w:rFonts w:ascii="Times New Roman" w:hAnsi="Times New Roman"/>
          <w:b w:val="false"/>
          <w:i w:val="false"/>
          <w:color w:val="000000"/>
          <w:sz w:val="21"/>
        </w:rPr>
        <w:t xml:space="preserve"> (Notice ARC 2640C, IAB 8/3/16)</w:t>
      </w:r>
      <w:r>
        <w:rPr>
          <w:rFonts w:ascii="Times New Roman" w:hAnsi="Times New Roman"/>
          <w:b w:val="false"/>
          <w:i w:val="false"/>
          <w:color w:val="000000"/>
          <w:sz w:val="21"/>
        </w:rPr>
        <w:t>, IAB 10/12/16, effective 11/16/16]</w:t>
      </w:r>
    </w:p>
    <w:p>
      <w:pPr>
        <w:spacing w:before="0" w:after="0"/>
        <w:ind w:left="120"/>
        <w:jc w:val="center"/>
      </w:pPr>
      <w:r>
        <w:rPr>
          <w:rFonts w:ascii="Times New Roman" w:hAnsi="Times New Roman"/>
          <w:b w:val="false"/>
          <w:i w:val="false"/>
          <w:color w:val="000000"/>
          <w:sz w:val="21"/>
        </w:rPr>
        <w:t>[Filed ARC 6308C</w:t>
      </w:r>
      <w:r>
        <w:rPr>
          <w:rFonts w:ascii="Times New Roman" w:hAnsi="Times New Roman"/>
          <w:b w:val="false"/>
          <w:i w:val="false"/>
          <w:color w:val="000000"/>
          <w:sz w:val="21"/>
        </w:rPr>
        <w:t xml:space="preserve"> (Notice ARC 6141C, IAB 1/12/22)</w:t>
      </w:r>
      <w:r>
        <w:rPr>
          <w:rFonts w:ascii="Times New Roman" w:hAnsi="Times New Roman"/>
          <w:b w:val="false"/>
          <w:i w:val="false"/>
          <w:color w:val="000000"/>
          <w:sz w:val="21"/>
        </w:rPr>
        <w:t>, IAB 5/4/22, effective 6/8/22]</w:t>
      </w:r>
    </w:p>
    <w:p>
      <w:pPr>
        <w:spacing w:before="0" w:after="0"/>
        <w:ind w:left="120"/>
        <w:jc w:val="center"/>
      </w:pPr>
      <w:r>
        <w:rPr>
          <w:rFonts w:ascii="Times New Roman" w:hAnsi="Times New Roman"/>
          <w:b w:val="false"/>
          <w:i w:val="false"/>
          <w:color w:val="000000"/>
          <w:sz w:val="21"/>
        </w:rPr>
        <w:t>[Filed ARC 6845C</w:t>
      </w:r>
      <w:r>
        <w:rPr>
          <w:rFonts w:ascii="Times New Roman" w:hAnsi="Times New Roman"/>
          <w:b w:val="false"/>
          <w:i w:val="false"/>
          <w:color w:val="000000"/>
          <w:sz w:val="21"/>
        </w:rPr>
        <w:t xml:space="preserve"> (Notice ARC 6702C, IAB 11/30/22)</w:t>
      </w:r>
      <w:r>
        <w:rPr>
          <w:rFonts w:ascii="Times New Roman" w:hAnsi="Times New Roman"/>
          <w:b w:val="false"/>
          <w:i w:val="false"/>
          <w:color w:val="000000"/>
          <w:sz w:val="21"/>
        </w:rPr>
        <w:t>, IAB 2/8/23, effective 3/15/23]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mailto:vscusto@iowadot.us" Type="http://schemas.openxmlformats.org/officeDocument/2006/relationships/hyperlink" Id="rId5"/>
    <Relationship TargetMode="External" Target="http://www.iowadot.gov" Type="http://schemas.openxmlformats.org/officeDocument/2006/relationships/hyperlink" Id="rId6"/>
    <Relationship TargetMode="External" Target="https://www.legis.iowa.gov/docs/ico/chapter/321.2.pdf" Type="http://schemas.openxmlformats.org/officeDocument/2006/relationships/hyperlink" Id="rId7"/>
    <Relationship TargetMode="External" Target="https://www.legis.iowa.gov/docs/ico/chapter/321.3.pdf" Type="http://schemas.openxmlformats.org/officeDocument/2006/relationships/hyperlink" Id="rId8"/>
    <Relationship TargetMode="External" Target="https://www.legis.iowa.gov/docs/ico/chapter/321.451.pdf" Type="http://schemas.openxmlformats.org/officeDocument/2006/relationships/hyperlink" Id="rId9"/>
    <Relationship TargetMode="External" Target="https://www.legis.iowa.gov/docs/ico/chapter/321.451.pdf" Type="http://schemas.openxmlformats.org/officeDocument/2006/relationships/hyperlink" Id="rId10"/>
    <Relationship TargetMode="External" Target="https://www.legis.iowa.gov/docs/ico/chapter/321.231.pdf" Type="http://schemas.openxmlformats.org/officeDocument/2006/relationships/hyperlink" Id="rId11"/>
    <Relationship TargetMode="External" Target="https://www.legis.iowa.gov/docs/ico/chapter/321.231.pdf" Type="http://schemas.openxmlformats.org/officeDocument/2006/relationships/hyperlink" Id="rId12"/>
    <Relationship TargetMode="External" Target="https://www.legis.iowa.gov/docs/ico/chapter/321.231A.pdf" Type="http://schemas.openxmlformats.org/officeDocument/2006/relationships/hyperlink" Id="rId13"/>
    <Relationship TargetMode="External" Target="https://www.legis.iowa.gov/docs/ico/chapter/321.324A.pdf" Type="http://schemas.openxmlformats.org/officeDocument/2006/relationships/hyperlink" Id="rId14"/>
    <Relationship TargetMode="External" Target="https://www.legis.iowa.gov/docs/ico/chapter/321.451.pdf" Type="http://schemas.openxmlformats.org/officeDocument/2006/relationships/hyperlink" Id="rId15"/>
    <Relationship TargetMode="External" Target="https://www.legis.iowa.gov/docs/ico/chapter/321.231.pdf" Type="http://schemas.openxmlformats.org/officeDocument/2006/relationships/hyperlink" Id="rId16"/>
    <Relationship TargetMode="External" Target="https://www.legis.iowa.gov/docs/ico/chapter/321.231A.pdf" Type="http://schemas.openxmlformats.org/officeDocument/2006/relationships/hyperlink" Id="rId17"/>
    <Relationship TargetMode="External" Target="https://www.legis.iowa.gov/docs/ico/chapter/321.324A.pdf" Type="http://schemas.openxmlformats.org/officeDocument/2006/relationships/hyperlink" Id="rId18"/>
    <Relationship TargetMode="External" Target="https://www.legis.iowa.gov/docs/ico/chapter/321.451.pdf" Type="http://schemas.openxmlformats.org/officeDocument/2006/relationships/hyperlink" Id="rId19"/>
    <Relationship TargetMode="External" Target="https://www.legis.iowa.gov/docs/ico/chapter/321.231.pdf" Type="http://schemas.openxmlformats.org/officeDocument/2006/relationships/hyperlink" Id="rId20"/>
    <Relationship TargetMode="External" Target="https://www.legis.iowa.gov/docs/ico/chapter/321.231A.pdf" Type="http://schemas.openxmlformats.org/officeDocument/2006/relationships/hyperlink" Id="rId21"/>
    <Relationship TargetMode="External" Target="https://www.legis.iowa.gov/docs/ico/chapter/321.324A.pdf" Type="http://schemas.openxmlformats.org/officeDocument/2006/relationships/hyperlink" Id="rId22"/>
    <Relationship TargetMode="External" Target="https://www.legis.iowa.gov/docs/ico/chapter/321.451.pdf" Type="http://schemas.openxmlformats.org/officeDocument/2006/relationships/hyperlink" Id="rId23"/>
    <Relationship TargetMode="External" Target="https://www.legis.iowa.gov/docs/iac/chapter/761.13.pdf" Type="http://schemas.openxmlformats.org/officeDocument/2006/relationships/hyperlink" Id="rId24"/>
    <Relationship TargetMode="External" Target="https://www.legis.iowa.gov/docs/ico/chapter/17A.pdf" Type="http://schemas.openxmlformats.org/officeDocument/2006/relationships/hyperlink" Id="rId25"/>
    <Relationship TargetMode="External" Target="https://www.legis.iowa.gov/docs/ico/chapter/321.13.pdf" Type="http://schemas.openxmlformats.org/officeDocument/2006/relationships/hyperlink" Id="rId26"/>
    <Relationship TargetMode="External" Target="https://www.legis.iowa.gov/docs/ico/chapter/321.16.pdf" Type="http://schemas.openxmlformats.org/officeDocument/2006/relationships/hyperlink" Id="rId27"/>
    <Relationship TargetMode="External" Target="https://www.legis.iowa.gov/docs/ico/chapter/321.231.pdf" Type="http://schemas.openxmlformats.org/officeDocument/2006/relationships/hyperlink" Id="rId28"/>
    <Relationship TargetMode="External" Target="https://www.legis.iowa.gov/docs/ico/chapter/321.231A.pdf" Type="http://schemas.openxmlformats.org/officeDocument/2006/relationships/hyperlink" Id="rId29"/>
    <Relationship TargetMode="External" Target="https://www.legis.iowa.gov/docs/ico/chapter/321.324A.pdf" Type="http://schemas.openxmlformats.org/officeDocument/2006/relationships/hyperlink" Id="rId30"/>
    <Relationship TargetMode="External" Target="https://www.legis.iowa.gov/docs/ico/chapter/321.451.pdf" Type="http://schemas.openxmlformats.org/officeDocument/2006/relationships/hyperlink" Id="rId31"/>
    <Relationship TargetMode="External" Target="https://www.legis.iowa.gov/docs/iac/chapter/761.451.pdf" Type="http://schemas.openxmlformats.org/officeDocument/2006/relationships/hyperlink" Id="rId3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