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424</w:t>
      </w:r>
    </w:p>
    <w:p>
      <w:pPr>
        <w:spacing w:before="0" w:after="0"/>
        <w:ind w:left="120"/>
        <w:jc w:val="center"/>
      </w:pPr>
      <w:r>
        <w:rPr>
          <w:rFonts w:ascii="Times New Roman" w:hAnsi="Times New Roman"/>
          <w:b w:val="false"/>
          <w:i w:val="false"/>
          <w:color w:val="000000"/>
          <w:sz w:val="21"/>
        </w:rPr>
        <w:t>TRANSPORTER PLATES</w:t>
      </w:r>
    </w:p>
    <w:p>
      <w:pPr>
        <w:spacing w:before="0" w:after="0"/>
        <w:ind w:left="120"/>
        <w:jc w:val="center"/>
      </w:pPr>
      <w:r>
        <w:rPr>
          <w:rFonts w:ascii="Times New Roman" w:hAnsi="Times New Roman"/>
          <w:b w:val="false"/>
          <w:i w:val="false"/>
          <w:color w:val="000000"/>
          <w:sz w:val="14"/>
        </w:rPr>
        <w:t>[Prior to 6/3/87, Transportation Department[820]—(07,D)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761—424.1</w:t>
      </w:r>
      <w:r>
        <w:rPr>
          <w:rFonts w:ascii="Times New Roman" w:hAnsi="Times New Roman"/>
          <w:b/>
          <w:i w:val="false"/>
          <w:color w:val="000000"/>
          <w:sz w:val="22"/>
        </w:rPr>
        <w:t xml:space="preserve">(321)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 xml:space="preserve">Information and blank forms relating to this chapter may be obtained from the Vehicle and Motor Carrier Services Bureau, Iowa Department of Transportation, by mail at P.O. Box 9278, Des Moines, Iowa 50306-9278; in person at 6310 SE Convenience Blvd., Ankeny, Iowa; by telephone at (515)237-3110; by email at </w:t>
      </w:r>
      <w:hyperlink r:id="rId5">
        <w:r>
          <w:rPr>
            <w:rStyle w:val="Hyperlink"/>
            <w:rFonts w:ascii="Times New Roman" w:hAnsi="Times New Roman"/>
            <w:b w:val="false"/>
            <w:i w:val="false"/>
            <w:color w:val="000000"/>
            <w:sz w:val="22"/>
            <w:u w:val="single"/>
          </w:rPr>
          <w:t>vscuto@iowadot.us</w:t>
        </w:r>
      </w:hyperlink>
      <w:r>
        <w:rPr>
          <w:rFonts w:ascii="Times New Roman" w:hAnsi="Times New Roman"/>
          <w:b w:val="false"/>
          <w:i w:val="false"/>
          <w:color w:val="000000"/>
          <w:sz w:val="22"/>
        </w:rPr>
        <w:t xml:space="preserve">; or from the department’s website at </w:t>
      </w:r>
      <w:hyperlink r:id="rId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Completed forms shall be submitted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plate” </w:t>
      </w:r>
      <w:r>
        <w:rPr>
          <w:rFonts w:ascii="Times New Roman" w:hAnsi="Times New Roman"/>
          <w:b w:val="false"/>
          <w:i w:val="false"/>
          <w:color w:val="000000"/>
          <w:sz w:val="22"/>
        </w:rPr>
        <w:t xml:space="preserve">means a special plate, other than a transporter plate, as authorized by Iowa Code sections </w:t>
      </w:r>
      <w:hyperlink r:id="rId7">
        <w:r>
          <w:rPr>
            <w:rStyle w:val="Hyperlink"/>
            <w:rFonts w:ascii="Times New Roman" w:hAnsi="Times New Roman"/>
            <w:b w:val="false"/>
            <w:i w:val="false"/>
            <w:color w:val="000000"/>
            <w:sz w:val="22"/>
          </w:rPr>
          <w:t>321.57 to 321.63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authority” </w:t>
      </w:r>
      <w:r>
        <w:rPr>
          <w:rFonts w:ascii="Times New Roman" w:hAnsi="Times New Roman"/>
          <w:b w:val="false"/>
          <w:i w:val="false"/>
          <w:color w:val="000000"/>
          <w:sz w:val="22"/>
        </w:rPr>
        <w:t xml:space="preserve">means the authority issued by the department or the Federal Motor Carrier Safety Administration under Iowa Code chapter </w:t>
      </w:r>
      <w:hyperlink r:id="rId8">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327B</w:t>
        </w:r>
      </w:hyperlink>
      <w:r>
        <w:rPr>
          <w:rFonts w:ascii="Times New Roman" w:hAnsi="Times New Roman"/>
          <w:b w:val="false"/>
          <w:i w:val="false"/>
          <w:color w:val="000000"/>
          <w:sz w:val="22"/>
        </w:rPr>
        <w:t xml:space="preserve"> that is required for the delivery of a vehicle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“Transporter” </w:t>
      </w:r>
      <w:r>
        <w:rPr>
          <w:rFonts w:ascii="Times New Roman" w:hAnsi="Times New Roman"/>
          <w:b w:val="false"/>
          <w:i w:val="false"/>
          <w:color w:val="000000"/>
          <w:sz w:val="22"/>
        </w:rPr>
        <w:t xml:space="preserve">means a person who is engaged in the business of delivering vehicles owned by the person or delivering vehicles owned by other persons for compensation and who has an established place of business for such purpose in this state. An authorized vehicle recycler under Iowa Code chapter </w:t>
      </w:r>
      <w:hyperlink r:id="rId10">
        <w:r>
          <w:rPr>
            <w:rStyle w:val="Hyperlink"/>
            <w:rFonts w:ascii="Times New Roman" w:hAnsi="Times New Roman"/>
            <w:b w:val="false"/>
            <w:i w:val="false"/>
            <w:color w:val="000000"/>
            <w:sz w:val="22"/>
          </w:rPr>
          <w:t>321H</w:t>
        </w:r>
      </w:hyperlink>
      <w:r>
        <w:rPr>
          <w:rFonts w:ascii="Times New Roman" w:hAnsi="Times New Roman"/>
          <w:b w:val="false"/>
          <w:i w:val="false"/>
          <w:color w:val="000000"/>
          <w:sz w:val="22"/>
        </w:rPr>
        <w:t xml:space="preserve"> who delivers vehicles in the course of the recycler’s business meets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“Transporter plate” </w:t>
      </w:r>
      <w:r>
        <w:rPr>
          <w:rFonts w:ascii="Times New Roman" w:hAnsi="Times New Roman"/>
          <w:b w:val="false"/>
          <w:i w:val="false"/>
          <w:color w:val="000000"/>
          <w:sz w:val="22"/>
        </w:rPr>
        <w:t xml:space="preserve">means a special plate for transporters as authorized by Iowa Code sections </w:t>
      </w:r>
      <w:hyperlink r:id="rId11">
        <w:r>
          <w:rPr>
            <w:rStyle w:val="Hyperlink"/>
            <w:rFonts w:ascii="Times New Roman" w:hAnsi="Times New Roman"/>
            <w:b w:val="false"/>
            <w:i w:val="false"/>
            <w:color w:val="000000"/>
            <w:sz w:val="22"/>
          </w:rPr>
          <w:t>321.57 to 321.63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2755C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5548C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761—424.2</w:t>
      </w:r>
      <w:r>
        <w:rPr>
          <w:rFonts w:ascii="Times New Roman" w:hAnsi="Times New Roman"/>
          <w:b w:val="false"/>
          <w:i w:val="false"/>
          <w:color w:val="000000"/>
          <w:sz w:val="22"/>
        </w:rPr>
        <w:t xml:space="preserve"> and </w:t>
      </w:r>
      <w:r>
        <w:rPr>
          <w:rFonts w:ascii="Times New Roman" w:hAnsi="Times New Roman"/>
          <w:b/>
          <w:i w:val="false"/>
          <w:color w:val="000000"/>
          <w:sz w:val="22"/>
        </w:rPr>
        <w:t>424.3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761—424.4</w:t>
      </w:r>
      <w:r>
        <w:rPr>
          <w:rFonts w:ascii="Times New Roman" w:hAnsi="Times New Roman"/>
          <w:b/>
          <w:i w:val="false"/>
          <w:color w:val="000000"/>
          <w:sz w:val="22"/>
        </w:rPr>
        <w:t xml:space="preserve">(321) </w:t>
      </w:r>
      <w:r>
        <w:rPr>
          <w:rFonts w:ascii="Times New Roman" w:hAnsi="Times New Roman"/>
          <w:b/>
          <w:i w:val="false"/>
          <w:color w:val="000000"/>
          <w:sz w:val="22"/>
        </w:rPr>
        <w:t xml:space="preserve">Transporter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424.4(1)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plates. </w:t>
      </w:r>
      <w:r>
        <w:rPr>
          <w:rFonts w:ascii="Times New Roman" w:hAnsi="Times New Roman"/>
          <w:b w:val="false"/>
          <w:i w:val="false"/>
          <w:color w:val="000000"/>
          <w:sz w:val="22"/>
        </w:rPr>
        <w:t xml:space="preserve">A transporter, as defined in subrule </w:t>
      </w:r>
      <w:hyperlink r:id="rId12">
        <w:r>
          <w:rPr>
            <w:rStyle w:val="Hyperlink"/>
            <w:rFonts w:ascii="Times New Roman" w:hAnsi="Times New Roman"/>
            <w:b w:val="false"/>
            <w:i w:val="false"/>
            <w:color w:val="000000"/>
            <w:sz w:val="22"/>
          </w:rPr>
          <w:t>424.1(2)</w:t>
        </w:r>
      </w:hyperlink>
      <w:r>
        <w:rPr>
          <w:rFonts w:ascii="Times New Roman" w:hAnsi="Times New Roman"/>
          <w:b w:val="false"/>
          <w:i w:val="false"/>
          <w:color w:val="000000"/>
          <w:sz w:val="22"/>
        </w:rPr>
        <w:t>, may obtain transporter plates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424.4(2)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applicant shall accurately and completely fill out an application for special plates on a form prescribed by the department and submit the application in the manner prescribed by the department with the appropriate fees in accordance with Iowa Code sections </w:t>
      </w:r>
      <w:hyperlink r:id="rId13">
        <w:r>
          <w:rPr>
            <w:rStyle w:val="Hyperlink"/>
            <w:rFonts w:ascii="Times New Roman" w:hAnsi="Times New Roman"/>
            <w:b w:val="false"/>
            <w:i w:val="false"/>
            <w:color w:val="000000"/>
            <w:sz w:val="22"/>
          </w:rPr>
          <w:t>321.58 through 321.60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name, bona fide business address, and telephone number under which the applicant will conduct business as a transporter.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owner of the business is an individual, the application shall include the legal name, bona fide address, and telephone number of the individual. If the owner is a partnership, the application shall include the legal name, bona fide address, and telephone number of two partners. If the owner is a corporation, the application shall include the legal name, bona fide address, and telephone number of two corporate officers. In all cases, the telephone number must be a number where the individual, partner, or corporate officer can be reached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federal employer identification number of the business. However, if the business is owned by an individual who is not required to have a federal employer identification number, the application shall include the individual’s social security number, Iowa nonoperator’s identification number or Iowa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must certify on the application that it possesses all necessary operating authority to conduct business as a transporter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424.4(3)</w:t>
      </w:r>
      <w:r>
        <w:rPr>
          <w:rFonts w:ascii="Times New Roman" w:hAnsi="Times New Roman"/>
          <w:b w:val="false"/>
          <w:i w:val="false"/>
          <w:color w:val="000000"/>
          <w:sz w:val="22"/>
        </w:rPr>
        <w:t> </w:t>
      </w:r>
      <w:r>
        <w:rPr>
          <w:rFonts w:ascii="Times New Roman" w:hAnsi="Times New Roman"/>
          <w:b w:val="false"/>
          <w:i/>
          <w:color w:val="000000"/>
          <w:sz w:val="22"/>
        </w:rPr>
        <w:t xml:space="preserve">Permitted uses of a transporter plate. </w:t>
      </w:r>
      <w:r>
        <w:rPr>
          <w:rFonts w:ascii="Times New Roman" w:hAnsi="Times New Roman"/>
          <w:b w:val="false"/>
          <w:i w:val="false"/>
          <w:color w:val="000000"/>
          <w:sz w:val="22"/>
        </w:rPr>
        <w:t>The person delivering the vehicle must carry evidence issued by the owner of the vehicle authorizing the delivery. The evidence shall include the origin and destination of the vehicle delivery, the vehicle owner’s name and address, and a description of the vehicle being delivered. Subject to these stipulations, a transporter plate may be displayed on a vehicle being operated or moved on the highway for the purpose of delivery to a place designated by the owner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424.4(4)</w:t>
      </w:r>
      <w:r>
        <w:rPr>
          <w:rFonts w:ascii="Times New Roman" w:hAnsi="Times New Roman"/>
          <w:b w:val="false"/>
          <w:i w:val="false"/>
          <w:color w:val="000000"/>
          <w:sz w:val="22"/>
        </w:rPr>
        <w:t> </w:t>
      </w:r>
      <w:r>
        <w:rPr>
          <w:rFonts w:ascii="Times New Roman" w:hAnsi="Times New Roman"/>
          <w:b w:val="false"/>
          <w:i/>
          <w:color w:val="000000"/>
          <w:sz w:val="22"/>
        </w:rPr>
        <w:t xml:space="preserve">Prohibited uses of a transporter plate. </w:t>
      </w:r>
      <w:r>
        <w:rPr>
          <w:rFonts w:ascii="Times New Roman" w:hAnsi="Times New Roman"/>
          <w:b w:val="false"/>
          <w:i w:val="false"/>
          <w:color w:val="000000"/>
          <w:sz w:val="22"/>
        </w:rPr>
        <w:t xml:space="preserve">A transporter plate shall not be displayed on a vehicle that is not being delivered or displayed in any manner not specifically permitted under Iowa Code section </w:t>
      </w:r>
      <w:hyperlink r:id="rId14">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or subrule </w:t>
      </w:r>
      <w:hyperlink r:id="rId15">
        <w:r>
          <w:rPr>
            <w:rStyle w:val="Hyperlink"/>
            <w:rFonts w:ascii="Times New Roman" w:hAnsi="Times New Roman"/>
            <w:b w:val="false"/>
            <w:i w:val="false"/>
            <w:color w:val="000000"/>
            <w:sz w:val="22"/>
          </w:rPr>
          <w:t>424.4(3)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5548C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321.57 to 321.63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6/22/88—published 7/13/88, effective 7/1/88]</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2755C</w:t>
      </w:r>
      <w:r>
        <w:rPr>
          <w:rFonts w:ascii="Times New Roman" w:hAnsi="Times New Roman"/>
          <w:b w:val="false"/>
          <w:i w:val="false"/>
          <w:color w:val="000000"/>
          <w:sz w:val="21"/>
        </w:rPr>
        <w:t xml:space="preserve"> (Notice ARC 2640C, IAB 8/3/16)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5548C</w:t>
      </w:r>
      <w:r>
        <w:rPr>
          <w:rFonts w:ascii="Times New Roman" w:hAnsi="Times New Roman"/>
          <w:b w:val="false"/>
          <w:i w:val="false"/>
          <w:color w:val="000000"/>
          <w:sz w:val="21"/>
        </w:rPr>
        <w:t xml:space="preserve"> (Notice ARC 5413C, IAB 2/10/21)</w:t>
      </w:r>
      <w:r>
        <w:rPr>
          <w:rFonts w:ascii="Times New Roman" w:hAnsi="Times New Roman"/>
          <w:b w:val="false"/>
          <w:i w:val="false"/>
          <w:color w:val="000000"/>
          <w:sz w:val="21"/>
        </w:rPr>
        <w:t>, IAB 4/7/21, effective 5/12/21]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vscuto@iowadot.us" Type="http://schemas.openxmlformats.org/officeDocument/2006/relationships/hyperlink" Id="rId5"/>
    <Relationship TargetMode="External" Target="http://www.iowadot.gov" Type="http://schemas.openxmlformats.org/officeDocument/2006/relationships/hyperlink" Id="rId6"/>
    <Relationship TargetMode="External" Target="https://www.legis.iowa.gov/docs/ico/chapter/321.57-63.pdf" Type="http://schemas.openxmlformats.org/officeDocument/2006/relationships/hyperlink" Id="rId7"/>
    <Relationship TargetMode="External" Target="https://www.legis.iowa.gov/docs/ico/chapter/325A.pdf" Type="http://schemas.openxmlformats.org/officeDocument/2006/relationships/hyperlink" Id="rId8"/>
    <Relationship TargetMode="External" Target="https://www.legis.iowa.gov/docs/ico/chapter/327B.pdf" Type="http://schemas.openxmlformats.org/officeDocument/2006/relationships/hyperlink" Id="rId9"/>
    <Relationship TargetMode="External" Target="https://www.legis.iowa.gov/docs/ico/chapter/321H.pdf" Type="http://schemas.openxmlformats.org/officeDocument/2006/relationships/hyperlink" Id="rId10"/>
    <Relationship TargetMode="External" Target="https://www.legis.iowa.gov/docs/ico/chapter/321.57-63.pdf" Type="http://schemas.openxmlformats.org/officeDocument/2006/relationships/hyperlink" Id="rId11"/>
    <Relationship TargetMode="External" Target="https://www.legis.iowa.gov/docs/iac/rule/761.424.1.pdf" Type="http://schemas.openxmlformats.org/officeDocument/2006/relationships/hyperlink" Id="rId12"/>
    <Relationship TargetMode="External" Target="https://www.legis.iowa.gov/docs/ico/chapter/321.58-60.pdf" Type="http://schemas.openxmlformats.org/officeDocument/2006/relationships/hyperlink" Id="rId13"/>
    <Relationship TargetMode="External" Target="https://www.legis.iowa.gov/docs/ico/chapter/321.57.pdf" Type="http://schemas.openxmlformats.org/officeDocument/2006/relationships/hyperlink" Id="rId14"/>
    <Relationship TargetMode="External" Target="https://www.legis.iowa.gov/docs/iac/rule/761.424.4.pdf" Type="http://schemas.openxmlformats.org/officeDocument/2006/relationships/hyperlink" Id="rId15"/>
    <Relationship TargetMode="External" Target="https://www.legis.iowa.gov/docs/ico/chapter/321.1.pdf" Type="http://schemas.openxmlformats.org/officeDocument/2006/relationships/hyperlink" Id="rId16"/>
    <Relationship TargetMode="External" Target="https://www.legis.iowa.gov/docs/ico/chapter/321.57-6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