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411</w:t>
      </w:r>
    </w:p>
    <w:p>
      <w:pPr>
        <w:spacing w:before="0" w:after="0"/>
        <w:ind w:left="120"/>
        <w:jc w:val="center"/>
      </w:pPr>
      <w:r>
        <w:rPr>
          <w:rFonts w:ascii="Times New Roman" w:hAnsi="Times New Roman"/>
          <w:b w:val="false"/>
          <w:i w:val="false"/>
          <w:color w:val="000000"/>
          <w:sz w:val="21"/>
        </w:rPr>
        <w:t>PERSONS WITH DISABILITIES PARKING PERMITS</w:t>
      </w:r>
    </w:p>
    <w:p>
      <w:pPr>
        <w:spacing w:before="0" w:after="0"/>
        <w:ind w:left="120"/>
        <w:jc w:val="center"/>
      </w:pPr>
      <w:r>
        <w:rPr>
          <w:rFonts w:ascii="Times New Roman" w:hAnsi="Times New Roman"/>
          <w:b w:val="false"/>
          <w:i w:val="false"/>
          <w:color w:val="000000"/>
          <w:sz w:val="14"/>
        </w:rPr>
        <w:t>[Prior to 6/3/87, Transportation Department [820]—(07,D)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761—411.1</w:t>
      </w:r>
      <w:r>
        <w:rPr>
          <w:rFonts w:ascii="Times New Roman" w:hAnsi="Times New Roman"/>
          <w:b/>
          <w:i w:val="false"/>
          <w:color w:val="000000"/>
          <w:sz w:val="22"/>
        </w:rPr>
        <w:t xml:space="preserve">(321L) </w:t>
      </w:r>
      <w:r>
        <w:rPr>
          <w:rFonts w:ascii="Times New Roman" w:hAnsi="Times New Roman"/>
          <w:b/>
          <w:i w:val="false"/>
          <w:color w:val="000000"/>
          <w:sz w:val="22"/>
        </w:rPr>
        <w:t xml:space="preserve">Information and applications. </w:t>
      </w:r>
      <w:r>
        <w:rPr>
          <w:rFonts w:ascii="Times New Roman" w:hAnsi="Times New Roman"/>
          <w:b w:val="false"/>
          <w:i w:val="false"/>
          <w:color w:val="000000"/>
          <w:sz w:val="22"/>
        </w:rPr>
        <w:t xml:space="preserve">Information and applications regarding persons with disabilities parking permits are available, electronically or otherwise, by mail from the Motor Vehicle Division, Iowa Department of Transportation, P.O. Box 9278, Des Moines, Iowa 50306-9278; in person at 6310 SE Convenience Blvd., Ankeny, Iowa; by telephone at (515)237-3110; by facsimile at (515)237-3056; by email at </w:t>
      </w:r>
      <w:hyperlink r:id="rId5">
        <w:r>
          <w:rPr>
            <w:rStyle w:val="Hyperlink"/>
            <w:rFonts w:ascii="Times New Roman" w:hAnsi="Times New Roman"/>
            <w:b w:val="false"/>
            <w:i w:val="false"/>
            <w:color w:val="000000"/>
            <w:sz w:val="22"/>
            <w:u w:val="single"/>
          </w:rPr>
          <w:t>vscusto@iowadot.us</w:t>
        </w:r>
      </w:hyperlink>
      <w:r>
        <w:rPr>
          <w:rFonts w:ascii="Times New Roman" w:hAnsi="Times New Roman"/>
          <w:b w:val="false"/>
          <w:i w:val="false"/>
          <w:color w:val="000000"/>
          <w:sz w:val="22"/>
        </w:rPr>
        <w:t xml:space="preserve">; or on the department’s website at </w:t>
      </w:r>
      <w:hyperlink r:id="rId6">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3450C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i w:val="false"/>
          <w:color w:val="000000"/>
          <w:sz w:val="16"/>
        </w:rPr>
        <w:t>ARC 6218C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761—411.2</w:t>
      </w:r>
      <w:r>
        <w:rPr>
          <w:rFonts w:ascii="Times New Roman" w:hAnsi="Times New Roman"/>
          <w:b/>
          <w:i w:val="false"/>
          <w:color w:val="000000"/>
          <w:sz w:val="22"/>
        </w:rPr>
        <w:t xml:space="preserve">(321L)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definitions in Iowa Code section </w:t>
      </w:r>
      <w:hyperlink r:id="rId7">
        <w:r>
          <w:rPr>
            <w:rStyle w:val="Hyperlink"/>
            <w:rFonts w:ascii="Times New Roman" w:hAnsi="Times New Roman"/>
            <w:b w:val="false"/>
            <w:i w:val="false"/>
            <w:color w:val="000000"/>
            <w:sz w:val="22"/>
          </w:rPr>
          <w:t>321L.1</w:t>
        </w:r>
      </w:hyperlink>
      <w:r>
        <w:rPr>
          <w:rFonts w:ascii="Times New Roman" w:hAnsi="Times New Roman"/>
          <w:b w:val="false"/>
          <w:i w:val="false"/>
          <w:color w:val="000000"/>
          <w:sz w:val="22"/>
        </w:rPr>
        <w:t xml:space="preserve"> are hereby made part of and fully incorporated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411.2(2)</w:t>
      </w:r>
      <w:r>
        <w:rPr>
          <w:rFonts w:ascii="Times New Roman" w:hAnsi="Times New Roman"/>
          <w:b w:val="false"/>
          <w:i w:val="false"/>
          <w:color w:val="000000"/>
          <w:sz w:val="22"/>
        </w:rPr>
        <w:t>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t>
      </w:r>
      <w:r>
        <w:rPr>
          <w:rFonts w:ascii="Times New Roman" w:hAnsi="Times New Roman"/>
          <w:b w:val="false"/>
          <w:i w:val="false"/>
          <w:color w:val="000000"/>
          <w:sz w:val="22"/>
        </w:rPr>
        <w:t xml:space="preserve">means the same as defined in </w:t>
      </w:r>
      <w:hyperlink r:id="rId8">
        <w:r>
          <w:rPr>
            <w:rStyle w:val="Hyperlink"/>
            <w:rFonts w:ascii="Times New Roman" w:hAnsi="Times New Roman"/>
            <w:b w:val="false"/>
            <w:i w:val="false"/>
            <w:color w:val="000000"/>
            <w:sz w:val="22"/>
          </w:rPr>
          <w:t>761—subrule 401.20(2)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provider” </w:t>
      </w:r>
      <w:r>
        <w:rPr>
          <w:rFonts w:ascii="Times New Roman" w:hAnsi="Times New Roman"/>
          <w:b w:val="false"/>
          <w:i w:val="false"/>
          <w:color w:val="000000"/>
          <w:sz w:val="22"/>
        </w:rPr>
        <w:t xml:space="preserve">means a physician licensed under Iowa Code chapter </w:t>
      </w:r>
      <w:hyperlink r:id="rId9">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or </w:t>
      </w:r>
      <w:hyperlink r:id="rId10">
        <w:r>
          <w:rPr>
            <w:rStyle w:val="Hyperlink"/>
            <w:rFonts w:ascii="Times New Roman" w:hAnsi="Times New Roman"/>
            <w:b w:val="false"/>
            <w:i w:val="false"/>
            <w:color w:val="000000"/>
            <w:sz w:val="22"/>
          </w:rPr>
          <w:t>149</w:t>
        </w:r>
      </w:hyperlink>
      <w:r>
        <w:rPr>
          <w:rFonts w:ascii="Times New Roman" w:hAnsi="Times New Roman"/>
          <w:b w:val="false"/>
          <w:i w:val="false"/>
          <w:color w:val="000000"/>
          <w:sz w:val="22"/>
        </w:rPr>
        <w:t xml:space="preserve">, a physician assistant licensed under Iowa Code chapter </w:t>
      </w:r>
      <w:hyperlink r:id="rId11">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an advanced registered nurse practitioner licensed under Iowa Code chapter </w:t>
      </w:r>
      <w:hyperlink r:id="rId12">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a chiropractor licensed under Iowa Code chapter </w:t>
      </w:r>
      <w:hyperlink r:id="rId13">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an occupational therapist licensed under Iowa Code chapter </w:t>
      </w:r>
      <w:hyperlink r:id="rId14">
        <w:r>
          <w:rPr>
            <w:rStyle w:val="Hyperlink"/>
            <w:rFonts w:ascii="Times New Roman" w:hAnsi="Times New Roman"/>
            <w:b w:val="false"/>
            <w:i w:val="false"/>
            <w:color w:val="000000"/>
            <w:sz w:val="22"/>
          </w:rPr>
          <w:t>148B</w:t>
        </w:r>
      </w:hyperlink>
      <w:r>
        <w:rPr>
          <w:rFonts w:ascii="Times New Roman" w:hAnsi="Times New Roman"/>
          <w:b w:val="false"/>
          <w:i w:val="false"/>
          <w:color w:val="000000"/>
          <w:sz w:val="22"/>
        </w:rPr>
        <w:t xml:space="preserve">, a physical therapist licensed under Iowa Code chapter </w:t>
      </w:r>
      <w:hyperlink r:id="rId15">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 xml:space="preserve">, or a physician, physician assistant, nurse practitioner, chiropractor, occupational therapist, or physical therapist licensed to practice in another state as set forth in Iowa Code section </w:t>
      </w:r>
      <w:hyperlink r:id="rId16">
        <w:r>
          <w:rPr>
            <w:rStyle w:val="Hyperlink"/>
            <w:rFonts w:ascii="Times New Roman" w:hAnsi="Times New Roman"/>
            <w:b w:val="false"/>
            <w:i w:val="false"/>
            <w:color w:val="000000"/>
            <w:sz w:val="22"/>
          </w:rPr>
          <w:t>321L.2(1)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2022 Iowa Acts, House File 2259</w:t>
      </w:r>
      <w:r>
        <w:rPr>
          <w:rFonts w:ascii="Times New Roman" w:hAnsi="Times New Roman"/>
          <w:b w:val="false"/>
          <w:i w:val="false"/>
          <w:color w:val="000000"/>
          <w:sz w:val="22"/>
        </w:rPr>
        <w:t>, section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“Nonexpiring removable windshield placard” </w:t>
      </w:r>
      <w:r>
        <w:rPr>
          <w:rFonts w:ascii="Times New Roman" w:hAnsi="Times New Roman"/>
          <w:b w:val="false"/>
          <w:i w:val="false"/>
          <w:color w:val="000000"/>
          <w:sz w:val="22"/>
        </w:rPr>
        <w:t>means a removable windshield placard issued on or before December 31, 2016, to a person with a permanent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“Organization” </w:t>
      </w:r>
      <w:r>
        <w:rPr>
          <w:rFonts w:ascii="Times New Roman" w:hAnsi="Times New Roman"/>
          <w:b w:val="false"/>
          <w:i w:val="false"/>
          <w:color w:val="000000"/>
          <w:sz w:val="22"/>
        </w:rPr>
        <w:t>means an applicant that is a corporation, partnership, sole proprietorship, business trust, estate, trust, limited liability company, association, joint venture, government, governmental subdivision, agency, instrumentality, public corporation, or any other legal or commercial entity lawfully doing business in the state of Iowa that has a program for transporting persons with disabilities or elderly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 disability” </w:t>
      </w:r>
      <w:r>
        <w:rPr>
          <w:rFonts w:ascii="Times New Roman" w:hAnsi="Times New Roman"/>
          <w:b w:val="false"/>
          <w:i w:val="false"/>
          <w:color w:val="000000"/>
          <w:sz w:val="22"/>
        </w:rPr>
        <w:t xml:space="preserve">means an applicant is a person with a disability as defined in Iowa Code section </w:t>
      </w:r>
      <w:hyperlink r:id="rId17">
        <w:r>
          <w:rPr>
            <w:rStyle w:val="Hyperlink"/>
            <w:rFonts w:ascii="Times New Roman" w:hAnsi="Times New Roman"/>
            <w:b w:val="false"/>
            <w:i w:val="false"/>
            <w:color w:val="000000"/>
            <w:sz w:val="22"/>
          </w:rPr>
          <w:t>321L.1(8)</w:t>
        </w:r>
      </w:hyperlink>
      <w:r>
        <w:rPr>
          <w:rFonts w:ascii="Times New Roman" w:hAnsi="Times New Roman"/>
          <w:b w:val="false"/>
          <w:i w:val="false"/>
          <w:color w:val="000000"/>
          <w:sz w:val="22"/>
        </w:rPr>
        <w:t xml:space="preserve"> and the disability will continue indefinitely without resolution and is reasonably expected to last the applicant’s lifetime.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 removable windshield placard” </w:t>
      </w:r>
      <w:r>
        <w:rPr>
          <w:rFonts w:ascii="Times New Roman" w:hAnsi="Times New Roman"/>
          <w:b w:val="false"/>
          <w:i w:val="false"/>
          <w:color w:val="000000"/>
          <w:sz w:val="22"/>
        </w:rPr>
        <w:t>means a removable windshield placard issued on or after January 1, 2017, to a person with a permanent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“Statement of disability” </w:t>
      </w:r>
      <w:r>
        <w:rPr>
          <w:rFonts w:ascii="Times New Roman" w:hAnsi="Times New Roman"/>
          <w:b w:val="false"/>
          <w:i w:val="false"/>
          <w:color w:val="000000"/>
          <w:sz w:val="22"/>
        </w:rPr>
        <w:t xml:space="preserve">means a communication, electronic or otherwise, originating from the applicant’s health care provider, which attests that the applicant is a person with a disability as defined in Iowa Code section </w:t>
      </w:r>
      <w:hyperlink r:id="rId18">
        <w:r>
          <w:rPr>
            <w:rStyle w:val="Hyperlink"/>
            <w:rFonts w:ascii="Times New Roman" w:hAnsi="Times New Roman"/>
            <w:b w:val="false"/>
            <w:i w:val="false"/>
            <w:color w:val="000000"/>
            <w:sz w:val="22"/>
          </w:rPr>
          <w:t>321L.1(8)</w:t>
        </w:r>
      </w:hyperlink>
      <w:r>
        <w:rPr>
          <w:rFonts w:ascii="Times New Roman" w:hAnsi="Times New Roman"/>
          <w:b w:val="false"/>
          <w:i w:val="false"/>
          <w:color w:val="000000"/>
          <w:sz w:val="22"/>
        </w:rPr>
        <w:t>. The statement must state the nature of the applicant’s disability and indicate whether the applicant’s disability is “temporary” or “permanent.” If the disability is temporary, the statement shall state the period of time during which the applicant is expected to be disabled and the period of time for which the permit should be issued, not to exceed six months. The statement must be written on the health care provider’s stationery.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“Stationery” </w:t>
      </w:r>
      <w:r>
        <w:rPr>
          <w:rFonts w:ascii="Times New Roman" w:hAnsi="Times New Roman"/>
          <w:b w:val="false"/>
          <w:i w:val="false"/>
          <w:color w:val="000000"/>
          <w:sz w:val="22"/>
        </w:rPr>
        <w:t>means any communication, electronic or otherwise, from which the department may reasonably identify, on or within its contents, that it originated from the applicant’s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disability” </w:t>
      </w:r>
      <w:r>
        <w:rPr>
          <w:rFonts w:ascii="Times New Roman" w:hAnsi="Times New Roman"/>
          <w:b w:val="false"/>
          <w:i w:val="false"/>
          <w:color w:val="000000"/>
          <w:sz w:val="22"/>
        </w:rPr>
        <w:t xml:space="preserve">means an applicant is a person with a disability as defined in Iowa Code section </w:t>
      </w:r>
      <w:hyperlink r:id="rId19">
        <w:r>
          <w:rPr>
            <w:rStyle w:val="Hyperlink"/>
            <w:rFonts w:ascii="Times New Roman" w:hAnsi="Times New Roman"/>
            <w:b w:val="false"/>
            <w:i w:val="false"/>
            <w:color w:val="000000"/>
            <w:sz w:val="22"/>
          </w:rPr>
          <w:t>321L.1(8)</w:t>
        </w:r>
      </w:hyperlink>
      <w:r>
        <w:rPr>
          <w:rFonts w:ascii="Times New Roman" w:hAnsi="Times New Roman"/>
          <w:b w:val="false"/>
          <w:i w:val="false"/>
          <w:color w:val="000000"/>
          <w:sz w:val="22"/>
        </w:rPr>
        <w:t xml:space="preserve"> and the disability is not permanent and is reasonably expected to last for only a limited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removable windshield placard” </w:t>
      </w:r>
      <w:r>
        <w:rPr>
          <w:rFonts w:ascii="Times New Roman" w:hAnsi="Times New Roman"/>
          <w:b w:val="false"/>
          <w:i w:val="false"/>
          <w:color w:val="000000"/>
          <w:sz w:val="22"/>
        </w:rPr>
        <w:t>means a removable windshield placard issued to a person with a temporary disability.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3450C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i w:val="false"/>
          <w:color w:val="000000"/>
          <w:sz w:val="16"/>
        </w:rPr>
        <w:t>ARC 6218C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 xml:space="preserve">; </w:t>
      </w:r>
      <w:r>
        <w:rPr>
          <w:rFonts w:ascii="Times New Roman" w:hAnsi="Times New Roman"/>
          <w:b/>
          <w:i w:val="false"/>
          <w:color w:val="000000"/>
          <w:sz w:val="16"/>
        </w:rPr>
        <w:t>ARC 6615C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761—411.3</w:t>
      </w:r>
      <w:r>
        <w:rPr>
          <w:rFonts w:ascii="Times New Roman" w:hAnsi="Times New Roman"/>
          <w:b/>
          <w:i w:val="false"/>
          <w:color w:val="000000"/>
          <w:sz w:val="22"/>
        </w:rPr>
        <w:t xml:space="preserve">(321L) </w:t>
      </w:r>
      <w:r>
        <w:rPr>
          <w:rFonts w:ascii="Times New Roman" w:hAnsi="Times New Roman"/>
          <w:b/>
          <w:i w:val="false"/>
          <w:color w:val="000000"/>
          <w:sz w:val="22"/>
        </w:rPr>
        <w:t xml:space="preserve">Application for persons with disabilities parking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An applicant shall submit a completed application for a persons with disabilities parking permit, including required supporting documentation, pursuant to this chapter and Iowa Code section </w:t>
      </w:r>
      <w:hyperlink r:id="rId20">
        <w:r>
          <w:rPr>
            <w:rStyle w:val="Hyperlink"/>
            <w:rFonts w:ascii="Times New Roman" w:hAnsi="Times New Roman"/>
            <w:b w:val="false"/>
            <w:i w:val="false"/>
            <w:color w:val="000000"/>
            <w:sz w:val="22"/>
          </w:rPr>
          <w:t>321L.2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may request one of the following persons with disabilities parking permits by completing Form 411055: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Temporary removable windshield placard.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Standard removable windshield placard.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Persons with disabilities special registration plate parking sticker.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with disabilities special registration plates. An applicant seeking persons with disabilities special registration plates must also submit an application as described in rule </w:t>
      </w:r>
      <w:hyperlink r:id="rId21">
        <w:r>
          <w:rPr>
            <w:rStyle w:val="Hyperlink"/>
            <w:rFonts w:ascii="Times New Roman" w:hAnsi="Times New Roman"/>
            <w:b w:val="false"/>
            <w:i w:val="false"/>
            <w:color w:val="000000"/>
            <w:sz w:val="22"/>
          </w:rPr>
          <w:t>761—401.20</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organization seeking a persons with disabilities removable windshield placard shall complete Form 411355. An application made by an organization does not have to include a statement of disability.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411.3(2)</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requirements. </w:t>
      </w:r>
      <w:r>
        <w:rPr>
          <w:rFonts w:ascii="Times New Roman" w:hAnsi="Times New Roman"/>
          <w:b w:val="false"/>
          <w:i w:val="false"/>
          <w:color w:val="000000"/>
          <w:sz w:val="22"/>
        </w:rPr>
        <w:t xml:space="preserve">An application shall include the applicant’s full legal name, address, date of birth, social security number or Iowa driver’s license number or Iowa nonoperator’s identification number, and a statement of disability from the applicant’s health care provider. However, if the application is made on behalf of a person who is less than one year old, pursuant to Iowa Code section </w:t>
      </w:r>
      <w:hyperlink r:id="rId22">
        <w:r>
          <w:rPr>
            <w:rStyle w:val="Hyperlink"/>
            <w:rFonts w:ascii="Times New Roman" w:hAnsi="Times New Roman"/>
            <w:b w:val="false"/>
            <w:i w:val="false"/>
            <w:color w:val="000000"/>
            <w:sz w:val="22"/>
          </w:rPr>
          <w:t>321L.2</w:t>
        </w:r>
      </w:hyperlink>
      <w:r>
        <w:rPr>
          <w:rFonts w:ascii="Times New Roman" w:hAnsi="Times New Roman"/>
          <w:b w:val="false"/>
          <w:i w:val="false"/>
          <w:color w:val="000000"/>
          <w:sz w:val="22"/>
        </w:rPr>
        <w:t>, the department may accept the application without the requirement to include a social security number, Iowa driver’s license number, or nonoperator’s identification card number for the person. In lieu of a statement of disability from a health care provider, an applicant who is certified by the U.S. Department of Veterans Affairs as having a permanent disability may submit both of the following with an otherwise completed persons with disabilities parking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Proof that the applicant is the subject of a certification of disability from the U.S. Department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self-certification, verified under penalty of perjury, that states the nature of the applicant’s disability and attests that the disability certified by the U.S. Department of Veterans Affairs is a permanent disability that impairs the applicant’s mobility to the extent defined in Iowa Code section </w:t>
      </w:r>
      <w:hyperlink r:id="rId23">
        <w:r>
          <w:rPr>
            <w:rStyle w:val="Hyperlink"/>
            <w:rFonts w:ascii="Times New Roman" w:hAnsi="Times New Roman"/>
            <w:b w:val="false"/>
            <w:i w:val="false"/>
            <w:color w:val="000000"/>
            <w:sz w:val="22"/>
          </w:rPr>
          <w:t>321L.1(8)</w:t>
        </w:r>
      </w:hyperlink>
      <w:r>
        <w:rPr>
          <w:rFonts w:ascii="Times New Roman" w:hAnsi="Times New Roman"/>
          <w:b w:val="false"/>
          <w:i w:val="false"/>
          <w:color w:val="000000"/>
          <w:sz w:val="22"/>
        </w:rPr>
        <w:t>. The self-certification must be attested to on the persons with disabilities parking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411.3(3)</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application. </w:t>
      </w:r>
      <w:r>
        <w:rPr>
          <w:rFonts w:ascii="Times New Roman" w:hAnsi="Times New Roman"/>
          <w:b w:val="false"/>
          <w:i w:val="false"/>
          <w:color w:val="000000"/>
          <w:sz w:val="22"/>
        </w:rPr>
        <w:t>Applications may be obtained from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department’s website as set forth in rule </w:t>
      </w:r>
      <w:hyperlink r:id="rId24">
        <w:r>
          <w:rPr>
            <w:rStyle w:val="Hyperlink"/>
            <w:rFonts w:ascii="Times New Roman" w:hAnsi="Times New Roman"/>
            <w:b w:val="false"/>
            <w:i w:val="false"/>
            <w:color w:val="000000"/>
            <w:sz w:val="22"/>
          </w:rPr>
          <w:t>761—411.1</w:t>
        </w:r>
      </w:hyperlink>
      <w:r>
        <w:rPr>
          <w:rFonts w:ascii="Times New Roman" w:hAnsi="Times New Roman"/>
          <w:b w:val="false"/>
          <w:i w:val="false"/>
          <w:color w:val="000000"/>
          <w:sz w:val="22"/>
        </w:rPr>
        <w:t>(321L).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department’s motor vehicle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driver’s license service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county treasurer’s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411.3(4)</w:t>
      </w:r>
      <w:r>
        <w:rPr>
          <w:rFonts w:ascii="Times New Roman" w:hAnsi="Times New Roman"/>
          <w:b w:val="false"/>
          <w:i w:val="false"/>
          <w:color w:val="000000"/>
          <w:sz w:val="22"/>
        </w:rPr>
        <w:t> </w:t>
      </w:r>
      <w:r>
        <w:rPr>
          <w:rFonts w:ascii="Times New Roman" w:hAnsi="Times New Roman"/>
          <w:b w:val="false"/>
          <w:i/>
          <w:color w:val="000000"/>
          <w:sz w:val="22"/>
        </w:rPr>
        <w:t xml:space="preserve">Application submission. </w:t>
      </w:r>
      <w:r>
        <w:rPr>
          <w:rFonts w:ascii="Times New Roman" w:hAnsi="Times New Roman"/>
          <w:b w:val="false"/>
          <w:i w:val="false"/>
          <w:color w:val="000000"/>
          <w:sz w:val="22"/>
        </w:rPr>
        <w:t>Completed applications shall be submitted in any of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By mail to the Motor Vehicle Division, Iowa Department of Transportation, P.O. Box 9278, Des Moines, Iowa 50306-9278; in person at 6310 SE Convenience Blvd., Ankeny, Iowa; by facsimile at (515)237-3056; or by email at </w:t>
      </w:r>
      <w:hyperlink r:id="rId25">
        <w:r>
          <w:rPr>
            <w:rStyle w:val="Hyperlink"/>
            <w:rFonts w:ascii="Times New Roman" w:hAnsi="Times New Roman"/>
            <w:b w:val="false"/>
            <w:i w:val="false"/>
            <w:color w:val="000000"/>
            <w:sz w:val="22"/>
            <w:u w:val="single"/>
          </w:rPr>
          <w:t>vscusto@iowadot.us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person at a driver’s license service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county treasurer’s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411.3(5)</w:t>
      </w:r>
      <w:r>
        <w:rPr>
          <w:rFonts w:ascii="Times New Roman" w:hAnsi="Times New Roman"/>
          <w:b w:val="false"/>
          <w:i w:val="false"/>
          <w:color w:val="000000"/>
          <w:sz w:val="22"/>
        </w:rPr>
        <w:t> </w:t>
      </w:r>
      <w:r>
        <w:rPr>
          <w:rFonts w:ascii="Times New Roman" w:hAnsi="Times New Roman"/>
          <w:b w:val="false"/>
          <w:i/>
          <w:color w:val="000000"/>
          <w:sz w:val="22"/>
        </w:rPr>
        <w:t xml:space="preserve">Application submitted by an organization. </w:t>
      </w:r>
      <w:r>
        <w:rPr>
          <w:rFonts w:ascii="Times New Roman" w:hAnsi="Times New Roman"/>
          <w:b w:val="false"/>
          <w:i w:val="false"/>
          <w:color w:val="000000"/>
          <w:sz w:val="22"/>
        </w:rPr>
        <w:t>An application submitted by an organization shall include the name of the organization; the name of its authorized representative; the mailing address, telephone number, and signature of its authorized representative; and if required to obtain one, the organization’s federal employer identification number or federal tax identification number.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3450C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i w:val="false"/>
          <w:color w:val="000000"/>
          <w:sz w:val="16"/>
        </w:rPr>
        <w:t>ARC 6218C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761—411.4</w:t>
      </w:r>
      <w:r>
        <w:rPr>
          <w:rFonts w:ascii="Times New Roman" w:hAnsi="Times New Roman"/>
          <w:b/>
          <w:i w:val="false"/>
          <w:color w:val="000000"/>
          <w:sz w:val="22"/>
        </w:rPr>
        <w:t xml:space="preserve">(321L) </w:t>
      </w:r>
      <w:r>
        <w:rPr>
          <w:rFonts w:ascii="Times New Roman" w:hAnsi="Times New Roman"/>
          <w:b/>
          <w:i w:val="false"/>
          <w:color w:val="000000"/>
          <w:sz w:val="22"/>
        </w:rPr>
        <w:t xml:space="preserve">Removable windshield placards.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411.4(1)</w:t>
      </w:r>
      <w:r>
        <w:rPr>
          <w:rFonts w:ascii="Times New Roman" w:hAnsi="Times New Roman"/>
          <w:b w:val="false"/>
          <w:i w:val="false"/>
          <w:color w:val="000000"/>
          <w:sz w:val="22"/>
        </w:rPr>
        <w:t> </w:t>
      </w:r>
      <w:r>
        <w:rPr>
          <w:rFonts w:ascii="Times New Roman" w:hAnsi="Times New Roman"/>
          <w:b w:val="false"/>
          <w:i/>
          <w:color w:val="000000"/>
          <w:sz w:val="22"/>
        </w:rPr>
        <w:t xml:space="preserve">Nonexpiring removable windshield placards.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Period of validity. </w:t>
      </w:r>
      <w:r>
        <w:rPr>
          <w:rFonts w:ascii="Times New Roman" w:hAnsi="Times New Roman"/>
          <w:b w:val="false"/>
          <w:i w:val="false"/>
          <w:color w:val="000000"/>
          <w:sz w:val="22"/>
        </w:rPr>
        <w:t xml:space="preserve">A nonexpiring removable windshield placard issued on or before December 31, 2016, shall remain valid until the occurrence of any condition set forth in Iowa Code section </w:t>
      </w:r>
      <w:hyperlink r:id="rId26">
        <w:r>
          <w:rPr>
            <w:rStyle w:val="Hyperlink"/>
            <w:rFonts w:ascii="Times New Roman" w:hAnsi="Times New Roman"/>
            <w:b w:val="false"/>
            <w:i w:val="false"/>
            <w:color w:val="000000"/>
            <w:sz w:val="22"/>
          </w:rPr>
          <w:t>321L.3(1)</w:t>
        </w:r>
      </w:hyperlink>
      <w:r>
        <w:rPr>
          <w:rFonts w:ascii="Times New Roman" w:hAnsi="Times New Roman"/>
          <w:b w:val="false"/>
          <w:i w:val="false"/>
          <w:color w:val="000000"/>
          <w:sz w:val="22"/>
        </w:rPr>
        <w:t xml:space="preserve">, the procedure set forth in rule </w:t>
      </w:r>
      <w:hyperlink r:id="rId27">
        <w:r>
          <w:rPr>
            <w:rStyle w:val="Hyperlink"/>
            <w:rFonts w:ascii="Times New Roman" w:hAnsi="Times New Roman"/>
            <w:b w:val="false"/>
            <w:i w:val="false"/>
            <w:color w:val="000000"/>
            <w:sz w:val="22"/>
          </w:rPr>
          <w:t>761—411.8(321L)</w:t>
        </w:r>
      </w:hyperlink>
      <w:r>
        <w:rPr>
          <w:rFonts w:ascii="Times New Roman" w:hAnsi="Times New Roman"/>
          <w:b w:val="false"/>
          <w:i w:val="false"/>
          <w:color w:val="000000"/>
          <w:sz w:val="22"/>
        </w:rPr>
        <w:t>, and as otherwise specified by statute or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Replacement. </w:t>
      </w:r>
      <w:r>
        <w:rPr>
          <w:rFonts w:ascii="Times New Roman" w:hAnsi="Times New Roman"/>
          <w:b w:val="false"/>
          <w:i w:val="false"/>
          <w:color w:val="000000"/>
          <w:sz w:val="22"/>
        </w:rPr>
        <w:t>A lost, stolen, or damaged nonexpiring removable windshield placard shall be replaced with a standard removable windshield placard.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411.4(2)</w:t>
      </w:r>
      <w:r>
        <w:rPr>
          <w:rFonts w:ascii="Times New Roman" w:hAnsi="Times New Roman"/>
          <w:b w:val="false"/>
          <w:i w:val="false"/>
          <w:color w:val="000000"/>
          <w:sz w:val="22"/>
        </w:rPr>
        <w:t> </w:t>
      </w:r>
      <w:r>
        <w:rPr>
          <w:rFonts w:ascii="Times New Roman" w:hAnsi="Times New Roman"/>
          <w:b w:val="false"/>
          <w:i/>
          <w:color w:val="000000"/>
          <w:sz w:val="22"/>
        </w:rPr>
        <w:t xml:space="preserve">Standard removable windshield placards. </w:t>
      </w:r>
      <w:r>
        <w:rPr>
          <w:rFonts w:ascii="Times New Roman" w:hAnsi="Times New Roman"/>
          <w:b w:val="false"/>
          <w:i w:val="false"/>
          <w:color w:val="000000"/>
          <w:sz w:val="22"/>
        </w:rPr>
        <w:t>A standard removable windshield placard may be issued only to a person with a permanent disability. A standard removable windshield placard shall not be issued to a person with a temporary disability or to an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Period of validity. </w:t>
      </w:r>
      <w:r>
        <w:rPr>
          <w:rFonts w:ascii="Times New Roman" w:hAnsi="Times New Roman"/>
          <w:b w:val="false"/>
          <w:i w:val="false"/>
          <w:color w:val="000000"/>
          <w:sz w:val="22"/>
        </w:rPr>
        <w:t>A standard removable windshield placard shall be valid for five years, and shall expire on the last day of the last month, five years from the month from which it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Renewal.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Submission of application. A person who holds a valid standard removable windshield placard may renew the placard by submitting a persons with disabilities parking permit application pursuant to rule </w:t>
      </w:r>
      <w:hyperlink r:id="rId28">
        <w:r>
          <w:rPr>
            <w:rStyle w:val="Hyperlink"/>
            <w:rFonts w:ascii="Times New Roman" w:hAnsi="Times New Roman"/>
            <w:b w:val="false"/>
            <w:i w:val="false"/>
            <w:color w:val="000000"/>
            <w:sz w:val="22"/>
          </w:rPr>
          <w:t>761—411.3(321L)</w:t>
        </w:r>
      </w:hyperlink>
      <w:r>
        <w:rPr>
          <w:rFonts w:ascii="Times New Roman" w:hAnsi="Times New Roman"/>
          <w:b w:val="false"/>
          <w:i w:val="false"/>
          <w:color w:val="000000"/>
          <w:sz w:val="22"/>
        </w:rPr>
        <w:t xml:space="preserve"> that includes all required documentation and shows the applicant remains permanently disabled and has a continuing need for the placard.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Timing of renewal application. An application to renew a standard removable windshield placard may be submitted up to 30 days before the current placard’s expiration. The renewal or replacement placard shall be valid for five years, and shall expire on the last day of the last month, five years from the month from which it was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411.4(3)</w:t>
      </w:r>
      <w:r>
        <w:rPr>
          <w:rFonts w:ascii="Times New Roman" w:hAnsi="Times New Roman"/>
          <w:b w:val="false"/>
          <w:i w:val="false"/>
          <w:color w:val="000000"/>
          <w:sz w:val="22"/>
        </w:rPr>
        <w:t> </w:t>
      </w:r>
      <w:r>
        <w:rPr>
          <w:rFonts w:ascii="Times New Roman" w:hAnsi="Times New Roman"/>
          <w:b w:val="false"/>
          <w:i/>
          <w:color w:val="000000"/>
          <w:sz w:val="22"/>
        </w:rPr>
        <w:t xml:space="preserve">Temporary removable windshield placards. </w:t>
      </w:r>
      <w:r>
        <w:rPr>
          <w:rFonts w:ascii="Times New Roman" w:hAnsi="Times New Roman"/>
          <w:b w:val="false"/>
          <w:i w:val="false"/>
          <w:color w:val="000000"/>
          <w:sz w:val="22"/>
        </w:rPr>
        <w:t>A temporary removable windshield placard may be issued to the applicant if the application demonstrates the applicant has a temporary disability. A temporary removable windshield placard shall not be issued to an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Period of validity. </w:t>
      </w:r>
      <w:r>
        <w:rPr>
          <w:rFonts w:ascii="Times New Roman" w:hAnsi="Times New Roman"/>
          <w:b w:val="false"/>
          <w:i w:val="false"/>
          <w:color w:val="000000"/>
          <w:sz w:val="22"/>
        </w:rPr>
        <w:t>A temporary removable windshield placard shall be valid for the period of time during which the applicant is expected to be disabled and the period of time for which the permit should be issued as shown by the statement of disability, but not to exceed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Submission of application. A person who holds a valid temporary removable windshield placard may renew the placard by submitting a persons with disabilities parking permit application pursuant to rule </w:t>
      </w:r>
      <w:hyperlink r:id="rId29">
        <w:r>
          <w:rPr>
            <w:rStyle w:val="Hyperlink"/>
            <w:rFonts w:ascii="Times New Roman" w:hAnsi="Times New Roman"/>
            <w:b w:val="false"/>
            <w:i w:val="false"/>
            <w:color w:val="000000"/>
            <w:sz w:val="22"/>
          </w:rPr>
          <w:t>761—411.3(321L)</w:t>
        </w:r>
      </w:hyperlink>
      <w:r>
        <w:rPr>
          <w:rFonts w:ascii="Times New Roman" w:hAnsi="Times New Roman"/>
          <w:b w:val="false"/>
          <w:i w:val="false"/>
          <w:color w:val="000000"/>
          <w:sz w:val="22"/>
        </w:rPr>
        <w:t xml:space="preserve"> that includes all required documentation and shows the applicant remains temporarily disabled.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Timing of renewal application. An application to renew a temporary removable windshield placard may be submitted up to 30 days before the current placard’s expiration. The renewal placard shall be valid for the period of time during which the applicant is expected to be disabled and the period of time for which the permit should be issued as shown by the statement of disability, but not to exceed six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411.4(4)</w:t>
      </w:r>
      <w:r>
        <w:rPr>
          <w:rFonts w:ascii="Times New Roman" w:hAnsi="Times New Roman"/>
          <w:b w:val="false"/>
          <w:i w:val="false"/>
          <w:color w:val="000000"/>
          <w:sz w:val="22"/>
        </w:rPr>
        <w:t> </w:t>
      </w:r>
      <w:r>
        <w:rPr>
          <w:rFonts w:ascii="Times New Roman" w:hAnsi="Times New Roman"/>
          <w:b w:val="false"/>
          <w:i/>
          <w:color w:val="000000"/>
          <w:sz w:val="22"/>
        </w:rPr>
        <w:t xml:space="preserve">Removable windshield placards for an organization. </w:t>
      </w:r>
      <w:r>
        <w:rPr>
          <w:rFonts w:ascii="Times New Roman" w:hAnsi="Times New Roman"/>
          <w:b w:val="false"/>
          <w:i w:val="false"/>
          <w:color w:val="000000"/>
          <w:sz w:val="22"/>
        </w:rPr>
        <w:t xml:space="preserve">An organization may be issued a removable windshield placard. A removable windshield placard issued to an organization shall be valid for four years and shall expire on the last day of the last month, four years from the month from which it was issued. The placard shall bear the name of the organization and the signature of its authorized representative. The organization may renew a placard issued to it by submitting a persons with disabilities parking permit application pursuant to rule </w:t>
      </w:r>
      <w:hyperlink r:id="rId30">
        <w:r>
          <w:rPr>
            <w:rStyle w:val="Hyperlink"/>
            <w:rFonts w:ascii="Times New Roman" w:hAnsi="Times New Roman"/>
            <w:b w:val="false"/>
            <w:i w:val="false"/>
            <w:color w:val="000000"/>
            <w:sz w:val="22"/>
          </w:rPr>
          <w:t>761—411.3(321L)</w:t>
        </w:r>
      </w:hyperlink>
      <w:r>
        <w:rPr>
          <w:rFonts w:ascii="Times New Roman" w:hAnsi="Times New Roman"/>
          <w:b w:val="false"/>
          <w:i w:val="false"/>
          <w:color w:val="000000"/>
          <w:sz w:val="22"/>
        </w:rPr>
        <w:t xml:space="preserve"> provided the organization continues to provide the service for which the placard was issued. If at any time the organization ceases providing the service for which the placard was issued, the organization shall immediately surrender the placard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411.4(5)</w:t>
      </w:r>
      <w:r>
        <w:rPr>
          <w:rFonts w:ascii="Times New Roman" w:hAnsi="Times New Roman"/>
          <w:b w:val="false"/>
          <w:i w:val="false"/>
          <w:color w:val="000000"/>
          <w:sz w:val="22"/>
        </w:rPr>
        <w:t> </w:t>
      </w:r>
      <w:r>
        <w:rPr>
          <w:rFonts w:ascii="Times New Roman" w:hAnsi="Times New Roman"/>
          <w:b w:val="false"/>
          <w:i/>
          <w:color w:val="000000"/>
          <w:sz w:val="22"/>
        </w:rPr>
        <w:t xml:space="preserve">Display of placards. </w:t>
      </w:r>
      <w:r>
        <w:rPr>
          <w:rFonts w:ascii="Times New Roman" w:hAnsi="Times New Roman"/>
          <w:b w:val="false"/>
          <w:i w:val="false"/>
          <w:color w:val="000000"/>
          <w:sz w:val="22"/>
        </w:rPr>
        <w:t>A removable windshield placard shall only be displayed when the vehicle is parked in a persons with disabilities parking space. The removable windshield placard shall be displayed in a manner that allows the entire placard to be visible through the vehicle’s windshield.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3450C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761—411.5</w:t>
      </w:r>
      <w:r>
        <w:rPr>
          <w:rFonts w:ascii="Times New Roman" w:hAnsi="Times New Roman"/>
          <w:b/>
          <w:i w:val="false"/>
          <w:color w:val="000000"/>
          <w:sz w:val="22"/>
        </w:rPr>
        <w:t xml:space="preserve">(321L) </w:t>
      </w:r>
      <w:r>
        <w:rPr>
          <w:rFonts w:ascii="Times New Roman" w:hAnsi="Times New Roman"/>
          <w:b/>
          <w:i w:val="false"/>
          <w:color w:val="000000"/>
          <w:sz w:val="22"/>
        </w:rPr>
        <w:t xml:space="preserve">Persons with disabilities special registration plate parking stickers.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 xml:space="preserve">A persons with disabilities special registration plate parking sticker may be issued to a person with a permanent disability who owns a motor vehicle for which the person has been issued disabled veteran plates under Iowa Code section </w:t>
      </w:r>
      <w:hyperlink r:id="rId31">
        <w:r>
          <w:rPr>
            <w:rStyle w:val="Hyperlink"/>
            <w:rFonts w:ascii="Times New Roman" w:hAnsi="Times New Roman"/>
            <w:b w:val="false"/>
            <w:i w:val="false"/>
            <w:color w:val="000000"/>
            <w:sz w:val="22"/>
          </w:rPr>
          <w:t>321.105</w:t>
        </w:r>
      </w:hyperlink>
      <w:r>
        <w:rPr>
          <w:rFonts w:ascii="Times New Roman" w:hAnsi="Times New Roman"/>
          <w:b w:val="false"/>
          <w:i w:val="false"/>
          <w:color w:val="000000"/>
          <w:sz w:val="22"/>
        </w:rPr>
        <w:t xml:space="preserve"> or registration plates under Iowa Code section </w:t>
      </w:r>
      <w:hyperlink r:id="rId32">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A special registration plate parking sticker shall not be issued to a person with a temporary disability or to an organization. In no event shall a special registration plate parking sticker be placed on persons with disabilities special plates issued under Iowa Code section </w:t>
      </w:r>
      <w:hyperlink r:id="rId33">
        <w:r>
          <w:rPr>
            <w:rStyle w:val="Hyperlink"/>
            <w:rFonts w:ascii="Times New Roman" w:hAnsi="Times New Roman"/>
            <w:b w:val="false"/>
            <w:i w:val="false"/>
            <w:color w:val="000000"/>
            <w:sz w:val="22"/>
          </w:rPr>
          <w:t>321.34(14)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411.5(2)</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r>
        <w:rPr>
          <w:rFonts w:ascii="Times New Roman" w:hAnsi="Times New Roman"/>
          <w:b w:val="false"/>
          <w:i w:val="false"/>
          <w:color w:val="000000"/>
          <w:sz w:val="22"/>
        </w:rPr>
        <w:t>The special registration plate parking sticker shall remain valid for such period of time that the registration for the vehicle remains valid.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411.5(3)</w:t>
      </w:r>
      <w:r>
        <w:rPr>
          <w:rFonts w:ascii="Times New Roman" w:hAnsi="Times New Roman"/>
          <w:b w:val="false"/>
          <w:i w:val="false"/>
          <w:color w:val="000000"/>
          <w:sz w:val="22"/>
        </w:rPr>
        <w:t> </w:t>
      </w:r>
      <w:r>
        <w:rPr>
          <w:rFonts w:ascii="Times New Roman" w:hAnsi="Times New Roman"/>
          <w:b w:val="false"/>
          <w:i/>
          <w:color w:val="000000"/>
          <w:sz w:val="22"/>
        </w:rPr>
        <w:t xml:space="preserve">Display. </w:t>
      </w:r>
      <w:r>
        <w:rPr>
          <w:rFonts w:ascii="Times New Roman" w:hAnsi="Times New Roman"/>
          <w:b w:val="false"/>
          <w:i w:val="false"/>
          <w:color w:val="000000"/>
          <w:sz w:val="22"/>
        </w:rPr>
        <w:t>The special registration plate parking sticker shall be affixed to the lower right corner of the rear registration plate, as required by rule 761—400.53(321).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3450C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i w:val="false"/>
          <w:color w:val="000000"/>
          <w:sz w:val="16"/>
        </w:rPr>
        <w:t>ARC 6218C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761—411.6</w:t>
      </w:r>
      <w:r>
        <w:rPr>
          <w:rFonts w:ascii="Times New Roman" w:hAnsi="Times New Roman"/>
          <w:b/>
          <w:i w:val="false"/>
          <w:color w:val="000000"/>
          <w:sz w:val="22"/>
        </w:rPr>
        <w:t xml:space="preserve">(321L) </w:t>
      </w:r>
      <w:r>
        <w:rPr>
          <w:rFonts w:ascii="Times New Roman" w:hAnsi="Times New Roman"/>
          <w:b/>
          <w:i w:val="false"/>
          <w:color w:val="000000"/>
          <w:sz w:val="22"/>
        </w:rPr>
        <w:t xml:space="preserve">Persons with disabilities special registration plates. </w:t>
      </w:r>
      <w:r>
        <w:rPr>
          <w:rFonts w:ascii="Times New Roman" w:hAnsi="Times New Roman"/>
          <w:b w:val="false"/>
          <w:i w:val="false"/>
          <w:color w:val="000000"/>
          <w:sz w:val="22"/>
        </w:rPr>
        <w:t>See 761—Chapter 401.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3450C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761—411.7</w:t>
      </w:r>
      <w:r>
        <w:rPr>
          <w:rFonts w:ascii="Times New Roman" w:hAnsi="Times New Roman"/>
          <w:b/>
          <w:i w:val="false"/>
          <w:color w:val="000000"/>
          <w:sz w:val="22"/>
        </w:rPr>
        <w:t xml:space="preserve">(321L) </w:t>
      </w:r>
      <w:r>
        <w:rPr>
          <w:rFonts w:ascii="Times New Roman" w:hAnsi="Times New Roman"/>
          <w:b/>
          <w:i w:val="false"/>
          <w:color w:val="000000"/>
          <w:sz w:val="22"/>
        </w:rPr>
        <w:t xml:space="preserve">Return of persons with disabilities parking permit. </w:t>
      </w:r>
      <w:r>
        <w:rPr>
          <w:rFonts w:ascii="Times New Roman" w:hAnsi="Times New Roman"/>
          <w:b w:val="false"/>
          <w:i w:val="false"/>
          <w:color w:val="000000"/>
          <w:sz w:val="22"/>
        </w:rPr>
        <w:t xml:space="preserve">A persons with disabilities parking permit issued pursuant to this chapter and Iowa Code section </w:t>
      </w:r>
      <w:hyperlink r:id="rId34">
        <w:r>
          <w:rPr>
            <w:rStyle w:val="Hyperlink"/>
            <w:rFonts w:ascii="Times New Roman" w:hAnsi="Times New Roman"/>
            <w:b w:val="false"/>
            <w:i w:val="false"/>
            <w:color w:val="000000"/>
            <w:sz w:val="22"/>
          </w:rPr>
          <w:t>321L.2</w:t>
        </w:r>
      </w:hyperlink>
      <w:r>
        <w:rPr>
          <w:rFonts w:ascii="Times New Roman" w:hAnsi="Times New Roman"/>
          <w:b w:val="false"/>
          <w:i w:val="false"/>
          <w:color w:val="000000"/>
          <w:sz w:val="22"/>
        </w:rPr>
        <w:t xml:space="preserve"> shall be returned to the department, to a driver’s license service center, or to any law enforcement office within ten days of an occurrence of any of the events set forth in Iowa Code section </w:t>
      </w:r>
      <w:hyperlink r:id="rId35">
        <w:r>
          <w:rPr>
            <w:rStyle w:val="Hyperlink"/>
            <w:rFonts w:ascii="Times New Roman" w:hAnsi="Times New Roman"/>
            <w:b w:val="false"/>
            <w:i w:val="false"/>
            <w:color w:val="000000"/>
            <w:sz w:val="22"/>
          </w:rPr>
          <w:t>321L.3(1)</w:t>
        </w:r>
      </w:hyperlink>
      <w:r>
        <w:rPr>
          <w:rFonts w:ascii="Times New Roman" w:hAnsi="Times New Roman"/>
          <w:b w:val="false"/>
          <w:i w:val="false"/>
          <w:color w:val="000000"/>
          <w:sz w:val="22"/>
        </w:rPr>
        <w:t xml:space="preserve"> and in the manner prescribed in Iowa Code section </w:t>
      </w:r>
      <w:hyperlink r:id="rId36">
        <w:r>
          <w:rPr>
            <w:rStyle w:val="Hyperlink"/>
            <w:rFonts w:ascii="Times New Roman" w:hAnsi="Times New Roman"/>
            <w:b w:val="false"/>
            <w:i w:val="false"/>
            <w:color w:val="000000"/>
            <w:sz w:val="22"/>
          </w:rPr>
          <w:t>321L.3(3)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3450C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i w:val="false"/>
          <w:color w:val="000000"/>
          <w:sz w:val="16"/>
        </w:rPr>
        <w:t>ARC 6218C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761—411.8</w:t>
      </w:r>
      <w:r>
        <w:rPr>
          <w:rFonts w:ascii="Times New Roman" w:hAnsi="Times New Roman"/>
          <w:b/>
          <w:i w:val="false"/>
          <w:color w:val="000000"/>
          <w:sz w:val="22"/>
        </w:rPr>
        <w:t xml:space="preserve">(321L) </w:t>
      </w:r>
      <w:r>
        <w:rPr>
          <w:rFonts w:ascii="Times New Roman" w:hAnsi="Times New Roman"/>
          <w:b/>
          <w:i w:val="false"/>
          <w:color w:val="000000"/>
          <w:sz w:val="22"/>
        </w:rPr>
        <w:t xml:space="preserve">Revocation of a persons with disabilities parking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411.8(1)</w:t>
      </w:r>
      <w:r>
        <w:rPr>
          <w:rFonts w:ascii="Times New Roman" w:hAnsi="Times New Roman"/>
          <w:b w:val="false"/>
          <w:i w:val="false"/>
          <w:color w:val="000000"/>
          <w:sz w:val="22"/>
        </w:rPr>
        <w:t> </w:t>
      </w:r>
      <w:r>
        <w:rPr>
          <w:rFonts w:ascii="Times New Roman" w:hAnsi="Times New Roman"/>
          <w:b w:val="false"/>
          <w:i/>
          <w:color w:val="000000"/>
          <w:sz w:val="22"/>
        </w:rPr>
        <w:t xml:space="preserve">Notice of revocation. </w:t>
      </w:r>
      <w:r>
        <w:rPr>
          <w:rFonts w:ascii="Times New Roman" w:hAnsi="Times New Roman"/>
          <w:b w:val="false"/>
          <w:i w:val="false"/>
          <w:color w:val="000000"/>
          <w:sz w:val="22"/>
        </w:rPr>
        <w:t>Notice of revocation shall be in writing and shall specify the basis of the department’s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411.8(2)</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permit revocation. </w:t>
      </w:r>
      <w:r>
        <w:rPr>
          <w:rFonts w:ascii="Times New Roman" w:hAnsi="Times New Roman"/>
          <w:b w:val="false"/>
          <w:i w:val="false"/>
          <w:color w:val="000000"/>
          <w:sz w:val="22"/>
        </w:rPr>
        <w:t>Unless otherwise specified by statute or rule, a permit shall be considered revoked 30 days after the department’s notice of revocation is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411.8(3)</w:t>
      </w:r>
      <w:r>
        <w:rPr>
          <w:rFonts w:ascii="Times New Roman" w:hAnsi="Times New Roman"/>
          <w:b w:val="false"/>
          <w:i w:val="false"/>
          <w:color w:val="000000"/>
          <w:sz w:val="22"/>
        </w:rPr>
        <w:t> </w:t>
      </w:r>
      <w:r>
        <w:rPr>
          <w:rFonts w:ascii="Times New Roman" w:hAnsi="Times New Roman"/>
          <w:b w:val="false"/>
          <w:i/>
          <w:color w:val="000000"/>
          <w:sz w:val="22"/>
        </w:rPr>
        <w:t xml:space="preserve">Service of notice. </w:t>
      </w:r>
      <w:r>
        <w:rPr>
          <w:rFonts w:ascii="Times New Roman" w:hAnsi="Times New Roman"/>
          <w:b w:val="false"/>
          <w:i w:val="false"/>
          <w:color w:val="000000"/>
          <w:sz w:val="22"/>
        </w:rPr>
        <w:t>The department shall send a notice of revocation by first-class mail to the mailing address as shown on the pertinent application for a persons with disabilities parking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411.8(4)</w:t>
      </w:r>
      <w:r>
        <w:rPr>
          <w:rFonts w:ascii="Times New Roman" w:hAnsi="Times New Roman"/>
          <w:b w:val="false"/>
          <w:i w:val="false"/>
          <w:color w:val="000000"/>
          <w:sz w:val="22"/>
        </w:rPr>
        <w:t> </w:t>
      </w:r>
      <w:r>
        <w:rPr>
          <w:rFonts w:ascii="Times New Roman" w:hAnsi="Times New Roman"/>
          <w:b w:val="false"/>
          <w:i/>
          <w:color w:val="000000"/>
          <w:sz w:val="22"/>
        </w:rPr>
        <w:t xml:space="preserve">Departmental verification of service of notice. </w:t>
      </w:r>
      <w:r>
        <w:rPr>
          <w:rFonts w:ascii="Times New Roman" w:hAnsi="Times New Roman"/>
          <w:b w:val="false"/>
          <w:i w:val="false"/>
          <w:color w:val="000000"/>
          <w:sz w:val="22"/>
        </w:rPr>
        <w:t xml:space="preserve">The department may prepare an affidavit of mailing verifying the fact that a notice was mailed by first-class mail. To verify the mailing of a notice, the department may use its records in conjunction with U.S. Postal Service records available to the department. The department’s affidavit of mailing may be attested to and certified in accordance with Iowa Code section </w:t>
      </w:r>
      <w:hyperlink r:id="rId37">
        <w:r>
          <w:rPr>
            <w:rStyle w:val="Hyperlink"/>
            <w:rFonts w:ascii="Times New Roman" w:hAnsi="Times New Roman"/>
            <w:b w:val="false"/>
            <w:i w:val="false"/>
            <w:color w:val="000000"/>
            <w:sz w:val="22"/>
          </w:rPr>
          <w:t>622.1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3450C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761—411.9</w:t>
      </w:r>
      <w:r>
        <w:rPr>
          <w:rFonts w:ascii="Times New Roman" w:hAnsi="Times New Roman"/>
          <w:b/>
          <w:i w:val="false"/>
          <w:color w:val="000000"/>
          <w:sz w:val="22"/>
        </w:rPr>
        <w:t xml:space="preserve">(321L) </w:t>
      </w:r>
      <w:r>
        <w:rPr>
          <w:rFonts w:ascii="Times New Roman" w:hAnsi="Times New Roman"/>
          <w:b/>
          <w:i w:val="false"/>
          <w:color w:val="000000"/>
          <w:sz w:val="22"/>
        </w:rPr>
        <w:t xml:space="preserve">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411.9(1)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or organization whose persons with disabilities parking permit has been revoked may request an informal settlement or a contested case proceeding as provided in </w:t>
      </w:r>
      <w:hyperlink r:id="rId38">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 xml:space="preserve"> to contest said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request shall be submitted in writing, to the director of the motor vehicle division, at the address listed in rule </w:t>
      </w:r>
      <w:hyperlink r:id="rId39">
        <w:r>
          <w:rPr>
            <w:rStyle w:val="Hyperlink"/>
            <w:rFonts w:ascii="Times New Roman" w:hAnsi="Times New Roman"/>
            <w:b w:val="false"/>
            <w:i w:val="false"/>
            <w:color w:val="000000"/>
            <w:sz w:val="22"/>
          </w:rPr>
          <w:t>761—411.1</w:t>
        </w:r>
      </w:hyperlink>
      <w:r>
        <w:rPr>
          <w:rFonts w:ascii="Times New Roman" w:hAnsi="Times New Roman"/>
          <w:b w:val="false"/>
          <w:i w:val="false"/>
          <w:color w:val="000000"/>
          <w:sz w:val="22"/>
        </w:rPr>
        <w:t>(321L), and may be submitted by email or other means prescribed by the department. To be timely, the request must be submitted within ten days of the receipt of notice of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411.9(3)</w:t>
      </w:r>
      <w:r>
        <w:rPr>
          <w:rFonts w:ascii="Times New Roman" w:hAnsi="Times New Roman"/>
          <w:b w:val="false"/>
          <w:i w:val="false"/>
          <w:color w:val="000000"/>
          <w:sz w:val="22"/>
        </w:rPr>
        <w:t> </w:t>
      </w:r>
      <w:r>
        <w:rPr>
          <w:rFonts w:ascii="Times New Roman" w:hAnsi="Times New Roman"/>
          <w:b w:val="false"/>
          <w:i w:val="false"/>
          <w:color w:val="000000"/>
          <w:sz w:val="22"/>
        </w:rPr>
        <w:t>When the department receives a properly submitted, timely request for an informal settlement or contested case proceeding or an appeal of a presiding officer’s proposed decision regarding a revocation, the department shall stay the revocation pending resolution of the informal resolution, contested case, or appeal.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3450C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i w:val="false"/>
          <w:color w:val="000000"/>
          <w:sz w:val="16"/>
        </w:rPr>
        <w:t>ARC 6218C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40">
        <w:r>
          <w:rPr>
            <w:rStyle w:val="Hyperlink"/>
            <w:rFonts w:ascii="Times New Roman" w:hAnsi="Times New Roman"/>
            <w:b w:val="false"/>
            <w:i w:val="false"/>
            <w:color w:val="000000"/>
            <w:sz w:val="22"/>
          </w:rPr>
          <w:t>321L.1</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321L.2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2022 Iowa Acts, House File 2259</w:t>
      </w:r>
      <w:r>
        <w:rPr>
          <w:rFonts w:ascii="Times New Roman" w:hAnsi="Times New Roman"/>
          <w:b w:val="false"/>
          <w:i w:val="false"/>
          <w:color w:val="000000"/>
          <w:sz w:val="22"/>
        </w:rPr>
        <w:t xml:space="preserve">, section 2, </w:t>
      </w:r>
      <w:hyperlink r:id="rId42">
        <w:r>
          <w:rPr>
            <w:rStyle w:val="Hyperlink"/>
            <w:rFonts w:ascii="Times New Roman" w:hAnsi="Times New Roman"/>
            <w:b w:val="false"/>
            <w:i w:val="false"/>
            <w:color w:val="000000"/>
            <w:sz w:val="22"/>
          </w:rPr>
          <w:t>321L.3</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321L.4</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321L.8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11/22/76, Notice 10/6/76—published 12/15/76, effective 1/19/77]</w:t>
      </w:r>
    </w:p>
    <w:p>
      <w:pPr>
        <w:spacing w:before="0" w:after="0"/>
        <w:ind w:left="120"/>
        <w:jc w:val="center"/>
      </w:pPr>
      <w:r>
        <w:rPr>
          <w:rFonts w:ascii="Times New Roman" w:hAnsi="Times New Roman"/>
          <w:b w:val="false"/>
          <w:i w:val="false"/>
          <w:color w:val="000000"/>
          <w:sz w:val="21"/>
        </w:rPr>
        <w:t>[Filed 12/16/81, Notice 10/28/81—published 1/6/82, effective 2/10/82]</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11/1/89, Notice 9/20/89—published 11/29/89, effective 1/3/90]</w:t>
      </w:r>
    </w:p>
    <w:p>
      <w:pPr>
        <w:spacing w:before="0" w:after="0"/>
        <w:ind w:left="120"/>
        <w:jc w:val="center"/>
      </w:pPr>
      <w:r>
        <w:rPr>
          <w:rFonts w:ascii="Times New Roman" w:hAnsi="Times New Roman"/>
          <w:b w:val="false"/>
          <w:i w:val="false"/>
          <w:color w:val="000000"/>
          <w:sz w:val="21"/>
        </w:rPr>
        <w:t>[Filed 12/5/90, Notice 10/17/90—published 12/26/90, effective 1/30/91]</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12/18/92, Notice 10/28/92—published 1/6/93, effective 2/10/93]</w:t>
      </w:r>
    </w:p>
    <w:p>
      <w:pPr>
        <w:spacing w:before="0" w:after="0"/>
        <w:ind w:left="120"/>
        <w:jc w:val="center"/>
      </w:pPr>
      <w:r>
        <w:rPr>
          <w:rFonts w:ascii="Times New Roman" w:hAnsi="Times New Roman"/>
          <w:b w:val="false"/>
          <w:i w:val="false"/>
          <w:color w:val="000000"/>
          <w:sz w:val="21"/>
        </w:rPr>
        <w:t>[Filed 12/16/93, Notice 11/10/93—published 1/5/94, effective 2/9/94]</w:t>
      </w:r>
    </w:p>
    <w:p>
      <w:pPr>
        <w:spacing w:before="0" w:after="0"/>
        <w:ind w:left="120"/>
        <w:jc w:val="center"/>
      </w:pPr>
      <w:r>
        <w:rPr>
          <w:rFonts w:ascii="Times New Roman" w:hAnsi="Times New Roman"/>
          <w:b w:val="false"/>
          <w:i w:val="false"/>
          <w:color w:val="000000"/>
          <w:sz w:val="21"/>
        </w:rPr>
        <w:t>[Filed 11/29/95, Notice 10/25/95—published 12/20/95, effective 1/24/96]</w:t>
      </w:r>
    </w:p>
    <w:p>
      <w:pPr>
        <w:spacing w:before="0" w:after="0"/>
        <w:ind w:left="120"/>
        <w:jc w:val="center"/>
      </w:pPr>
      <w:r>
        <w:rPr>
          <w:rFonts w:ascii="Times New Roman" w:hAnsi="Times New Roman"/>
          <w:b w:val="false"/>
          <w:i w:val="false"/>
          <w:color w:val="000000"/>
          <w:sz w:val="21"/>
        </w:rPr>
        <w:t>[Filed 9/24/97, Notice 8/13/97—published 10/22/97, effective 11/26/97]</w:t>
      </w:r>
    </w:p>
    <w:p>
      <w:pPr>
        <w:spacing w:before="0" w:after="0"/>
        <w:ind w:left="120"/>
        <w:jc w:val="center"/>
      </w:pPr>
      <w:r>
        <w:rPr>
          <w:rFonts w:ascii="Times New Roman" w:hAnsi="Times New Roman"/>
          <w:b w:val="false"/>
          <w:i w:val="false"/>
          <w:color w:val="000000"/>
          <w:sz w:val="21"/>
        </w:rPr>
        <w:t>[Filed 10/28/98, Notice 8/26/98—published 11/18/98, effective 12/23/98]</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11/2/05, Notice 9/14/05—published 11/23/05, effective 12/28/05]</w:t>
      </w:r>
    </w:p>
    <w:p>
      <w:pPr>
        <w:spacing w:before="0" w:after="0"/>
        <w:ind w:left="120"/>
        <w:jc w:val="center"/>
      </w:pPr>
      <w:r>
        <w:rPr>
          <w:rFonts w:ascii="Times New Roman" w:hAnsi="Times New Roman"/>
          <w:b w:val="false"/>
          <w:i w:val="false"/>
          <w:color w:val="000000"/>
          <w:sz w:val="21"/>
        </w:rPr>
        <w:t>[Filed 10/11/07, Notice 8/15/07—published 11/7/07, effective 12/12/07]</w:t>
      </w:r>
    </w:p>
    <w:p>
      <w:pPr>
        <w:spacing w:before="0" w:after="0"/>
        <w:ind w:left="120"/>
        <w:jc w:val="center"/>
      </w:pPr>
      <w:r>
        <w:rPr>
          <w:rFonts w:ascii="Times New Roman" w:hAnsi="Times New Roman"/>
          <w:b w:val="false"/>
          <w:i w:val="false"/>
          <w:color w:val="000000"/>
          <w:sz w:val="21"/>
        </w:rPr>
        <w:t>[Filed ARC 3450C</w:t>
      </w:r>
      <w:r>
        <w:rPr>
          <w:rFonts w:ascii="Times New Roman" w:hAnsi="Times New Roman"/>
          <w:b w:val="false"/>
          <w:i w:val="false"/>
          <w:color w:val="000000"/>
          <w:sz w:val="21"/>
        </w:rPr>
        <w:t xml:space="preserve"> (Notice ARC 3304C, IAB 9/13/17)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6218C</w:t>
      </w:r>
      <w:r>
        <w:rPr>
          <w:rFonts w:ascii="Times New Roman" w:hAnsi="Times New Roman"/>
          <w:b w:val="false"/>
          <w:i w:val="false"/>
          <w:color w:val="000000"/>
          <w:sz w:val="21"/>
        </w:rPr>
        <w:t xml:space="preserve"> (Notice ARC 6075C, IAB 12/15/21)</w:t>
      </w:r>
      <w:r>
        <w:rPr>
          <w:rFonts w:ascii="Times New Roman" w:hAnsi="Times New Roman"/>
          <w:b w:val="false"/>
          <w:i w:val="false"/>
          <w:color w:val="000000"/>
          <w:sz w:val="21"/>
        </w:rPr>
        <w:t>, IAB 3/9/22, effective 4/13/22]</w:t>
      </w:r>
    </w:p>
    <w:p>
      <w:pPr>
        <w:spacing w:before="0" w:after="0"/>
        <w:ind w:left="120"/>
        <w:jc w:val="center"/>
      </w:pPr>
      <w:r>
        <w:rPr>
          <w:rFonts w:ascii="Times New Roman" w:hAnsi="Times New Roman"/>
          <w:b w:val="false"/>
          <w:i w:val="false"/>
          <w:color w:val="000000"/>
          <w:sz w:val="21"/>
        </w:rPr>
        <w:t>[Filed ARC 6615C</w:t>
      </w:r>
      <w:r>
        <w:rPr>
          <w:rFonts w:ascii="Times New Roman" w:hAnsi="Times New Roman"/>
          <w:b w:val="false"/>
          <w:i w:val="false"/>
          <w:color w:val="000000"/>
          <w:sz w:val="21"/>
        </w:rPr>
        <w:t xml:space="preserve"> (Notice ARC 6465C, IAB 8/10/22)</w:t>
      </w:r>
      <w:r>
        <w:rPr>
          <w:rFonts w:ascii="Times New Roman" w:hAnsi="Times New Roman"/>
          <w:b w:val="false"/>
          <w:i w:val="false"/>
          <w:color w:val="000000"/>
          <w:sz w:val="21"/>
        </w:rPr>
        <w:t>, IAB 11/2/22, effective 12/7/22]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mailto:vscusto@iowadot.us" Type="http://schemas.openxmlformats.org/officeDocument/2006/relationships/hyperlink" Id="rId5"/>
    <Relationship TargetMode="External" Target="http://www.iowadot.gov" Type="http://schemas.openxmlformats.org/officeDocument/2006/relationships/hyperlink" Id="rId6"/>
    <Relationship TargetMode="External" Target="https://www.legis.iowa.gov/docs/ico/chapter/321L.1.pdf" Type="http://schemas.openxmlformats.org/officeDocument/2006/relationships/hyperlink" Id="rId7"/>
    <Relationship TargetMode="External" Target="https://www.legis.iowa.gov/docs/iac/rule/761.401.20.pdf" Type="http://schemas.openxmlformats.org/officeDocument/2006/relationships/hyperlink" Id="rId8"/>
    <Relationship TargetMode="External" Target="https://www.legis.iowa.gov/docs/ico/chapter/148.pdf" Type="http://schemas.openxmlformats.org/officeDocument/2006/relationships/hyperlink" Id="rId9"/>
    <Relationship TargetMode="External" Target="https://www.legis.iowa.gov/docs/ico/chapter/149.pdf" Type="http://schemas.openxmlformats.org/officeDocument/2006/relationships/hyperlink" Id="rId10"/>
    <Relationship TargetMode="External" Target="https://www.legis.iowa.gov/docs/ico/chapter/148C.pdf" Type="http://schemas.openxmlformats.org/officeDocument/2006/relationships/hyperlink" Id="rId11"/>
    <Relationship TargetMode="External" Target="https://www.legis.iowa.gov/docs/ico/chapter/152.pdf" Type="http://schemas.openxmlformats.org/officeDocument/2006/relationships/hyperlink" Id="rId12"/>
    <Relationship TargetMode="External" Target="https://www.legis.iowa.gov/docs/ico/chapter/151.pdf" Type="http://schemas.openxmlformats.org/officeDocument/2006/relationships/hyperlink" Id="rId13"/>
    <Relationship TargetMode="External" Target="https://www.legis.iowa.gov/docs/ico/chapter/148B.pdf" Type="http://schemas.openxmlformats.org/officeDocument/2006/relationships/hyperlink" Id="rId14"/>
    <Relationship TargetMode="External" Target="https://www.legis.iowa.gov/docs/ico/chapter/148A.pdf" Type="http://schemas.openxmlformats.org/officeDocument/2006/relationships/hyperlink" Id="rId15"/>
    <Relationship TargetMode="External" Target="https://www.legis.iowa.gov/docs/ico/chapter/321L.2.pdf" Type="http://schemas.openxmlformats.org/officeDocument/2006/relationships/hyperlink" Id="rId16"/>
    <Relationship TargetMode="External" Target="https://www.legis.iowa.gov/docs/ico/chapter/321L.1.pdf" Type="http://schemas.openxmlformats.org/officeDocument/2006/relationships/hyperlink" Id="rId17"/>
    <Relationship TargetMode="External" Target="https://www.legis.iowa.gov/docs/ico/chapter/321L.1.pdf" Type="http://schemas.openxmlformats.org/officeDocument/2006/relationships/hyperlink" Id="rId18"/>
    <Relationship TargetMode="External" Target="https://www.legis.iowa.gov/docs/ico/chapter/321L.1.pdf" Type="http://schemas.openxmlformats.org/officeDocument/2006/relationships/hyperlink" Id="rId19"/>
    <Relationship TargetMode="External" Target="https://www.legis.iowa.gov/docs/ico/chapter/321L.2.pdf" Type="http://schemas.openxmlformats.org/officeDocument/2006/relationships/hyperlink" Id="rId20"/>
    <Relationship TargetMode="External" Target="https://www.legis.iowa.gov/docs/iac/rule/761.401.20.pdf" Type="http://schemas.openxmlformats.org/officeDocument/2006/relationships/hyperlink" Id="rId21"/>
    <Relationship TargetMode="External" Target="https://www.legis.iowa.gov/docs/ico/chapter/321L.2.pdf" Type="http://schemas.openxmlformats.org/officeDocument/2006/relationships/hyperlink" Id="rId22"/>
    <Relationship TargetMode="External" Target="https://www.legis.iowa.gov/docs/ico/chapter/321L.1.pdf" Type="http://schemas.openxmlformats.org/officeDocument/2006/relationships/hyperlink" Id="rId23"/>
    <Relationship TargetMode="External" Target="https://www.legis.iowa.gov/docs/iac/rule/761.411.1.pdf" Type="http://schemas.openxmlformats.org/officeDocument/2006/relationships/hyperlink" Id="rId24"/>
    <Relationship TargetMode="External" Target="mailto:vscusto@iowadot.us" Type="http://schemas.openxmlformats.org/officeDocument/2006/relationships/hyperlink" Id="rId25"/>
    <Relationship TargetMode="External" Target="https://www.legis.iowa.gov/docs/ico/chapter/321L.3.pdf" Type="http://schemas.openxmlformats.org/officeDocument/2006/relationships/hyperlink" Id="rId26"/>
    <Relationship TargetMode="External" Target="https://www.legis.iowa.gov/docs/iac/rule/761.411.8.pdf" Type="http://schemas.openxmlformats.org/officeDocument/2006/relationships/hyperlink" Id="rId27"/>
    <Relationship TargetMode="External" Target="https://www.legis.iowa.gov/docs/iac/rule/761.411.3.pdf" Type="http://schemas.openxmlformats.org/officeDocument/2006/relationships/hyperlink" Id="rId28"/>
    <Relationship TargetMode="External" Target="https://www.legis.iowa.gov/docs/iac/rule/761.411.3.pdf" Type="http://schemas.openxmlformats.org/officeDocument/2006/relationships/hyperlink" Id="rId29"/>
    <Relationship TargetMode="External" Target="https://www.legis.iowa.gov/docs/iac/rule/761.411.3.pdf" Type="http://schemas.openxmlformats.org/officeDocument/2006/relationships/hyperlink" Id="rId30"/>
    <Relationship TargetMode="External" Target="https://www.legis.iowa.gov/docs/ico/chapter/321.105.pdf" Type="http://schemas.openxmlformats.org/officeDocument/2006/relationships/hyperlink" Id="rId31"/>
    <Relationship TargetMode="External" Target="https://www.legis.iowa.gov/docs/ico/chapter/321.34.pdf" Type="http://schemas.openxmlformats.org/officeDocument/2006/relationships/hyperlink" Id="rId32"/>
    <Relationship TargetMode="External" Target="https://www.legis.iowa.gov/docs/ico/chapter/321.34.pdf" Type="http://schemas.openxmlformats.org/officeDocument/2006/relationships/hyperlink" Id="rId33"/>
    <Relationship TargetMode="External" Target="https://www.legis.iowa.gov/docs/ico/chapter/321L.2.pdf" Type="http://schemas.openxmlformats.org/officeDocument/2006/relationships/hyperlink" Id="rId34"/>
    <Relationship TargetMode="External" Target="https://www.legis.iowa.gov/docs/ico/chapter/321L.3.pdf" Type="http://schemas.openxmlformats.org/officeDocument/2006/relationships/hyperlink" Id="rId35"/>
    <Relationship TargetMode="External" Target="https://www.legis.iowa.gov/docs/ico/chapter/321L.3.pdf" Type="http://schemas.openxmlformats.org/officeDocument/2006/relationships/hyperlink" Id="rId36"/>
    <Relationship TargetMode="External" Target="https://www.legis.iowa.gov/docs/ico/chapter/622.1.pdf" Type="http://schemas.openxmlformats.org/officeDocument/2006/relationships/hyperlink" Id="rId37"/>
    <Relationship TargetMode="External" Target="https://www.legis.iowa.gov/docs/iac/chapter/761.13.pdf" Type="http://schemas.openxmlformats.org/officeDocument/2006/relationships/hyperlink" Id="rId38"/>
    <Relationship TargetMode="External" Target="https://www.legis.iowa.gov/docs/iac/rule/761.411.1.pdf" Type="http://schemas.openxmlformats.org/officeDocument/2006/relationships/hyperlink" Id="rId39"/>
    <Relationship TargetMode="External" Target="https://www.legis.iowa.gov/docs/ico/chapter/321L.1.pdf" Type="http://schemas.openxmlformats.org/officeDocument/2006/relationships/hyperlink" Id="rId40"/>
    <Relationship TargetMode="External" Target="https://www.legis.iowa.gov/docs/ico/chapter/321L.2.pdf" Type="http://schemas.openxmlformats.org/officeDocument/2006/relationships/hyperlink" Id="rId41"/>
    <Relationship TargetMode="External" Target="https://www.legis.iowa.gov/docs/ico/chapter/321L.3.pdf" Type="http://schemas.openxmlformats.org/officeDocument/2006/relationships/hyperlink" Id="rId42"/>
    <Relationship TargetMode="External" Target="https://www.legis.iowa.gov/docs/ico/chapter/321L.4.pdf" Type="http://schemas.openxmlformats.org/officeDocument/2006/relationships/hyperlink" Id="rId43"/>
    <Relationship TargetMode="External" Target="https://www.legis.iowa.gov/docs/ico/chapter/321L.8.pdf" Type="http://schemas.openxmlformats.org/officeDocument/2006/relationships/hyperlink" Id="rId4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