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RECOVERY OF DAMAGES TO HIGHWAYS OR HIGHWAY STRUCTURES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761—40.1</w:t>
      </w:r>
      <w:r>
        <w:rPr>
          <w:rFonts w:ascii="Times New Roman" w:hAnsi="Times New Roman"/>
          <w:b/>
          <w:i w:val="false"/>
          <w:color w:val="000000"/>
          <w:sz w:val="22"/>
        </w:rPr>
        <w:t xml:space="preserve">(321)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of rules is limited to recovery of damages to highways or highway structures in two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w:t>
      </w:r>
      <w:r>
        <w:rPr>
          <w:rFonts w:ascii="Times New Roman" w:hAnsi="Times New Roman"/>
          <w:b w:val="false"/>
          <w:i w:val="false"/>
          <w:color w:val="000000"/>
          <w:sz w:val="22"/>
        </w:rPr>
        <w:t> </w:t>
      </w:r>
      <w:r>
        <w:rPr>
          <w:rFonts w:ascii="Times New Roman" w:hAnsi="Times New Roman"/>
          <w:b w:val="false"/>
          <w:i w:val="false"/>
          <w:color w:val="000000"/>
          <w:sz w:val="22"/>
        </w:rPr>
        <w:t>As a result of any illegal operation, driving, or moving of a vehicle, object, or contrivance;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w:t>
      </w:r>
      <w:r>
        <w:rPr>
          <w:rFonts w:ascii="Times New Roman" w:hAnsi="Times New Roman"/>
          <w:b w:val="false"/>
          <w:i w:val="false"/>
          <w:color w:val="000000"/>
          <w:sz w:val="22"/>
        </w:rPr>
        <w:t> </w:t>
      </w:r>
      <w:r>
        <w:rPr>
          <w:rFonts w:ascii="Times New Roman" w:hAnsi="Times New Roman"/>
          <w:b w:val="false"/>
          <w:i w:val="false"/>
          <w:color w:val="000000"/>
          <w:sz w:val="22"/>
        </w:rPr>
        <w:t xml:space="preserve">As a result of operation, driving, or moving any vehicle, object, or contrivance weighing in excess of the maximum weight in Iowa Code chapter </w:t>
      </w:r>
      <w:hyperlink r:id="rId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but authorized by a special permit issued pursuant to Iowa Code chapter </w:t>
      </w:r>
      <w:hyperlink r:id="rId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“Highway” </w:t>
      </w:r>
      <w:r>
        <w:rPr>
          <w:rFonts w:ascii="Times New Roman" w:hAnsi="Times New Roman"/>
          <w:b w:val="false"/>
          <w:i w:val="false"/>
          <w:color w:val="000000"/>
          <w:sz w:val="22"/>
        </w:rPr>
        <w:t>means any segment of the primary road system or a municipal extension and includes but is not limited to the pavement surface, shoulder, median, earth fill, ditches and vegetation.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“Highway structure” </w:t>
      </w:r>
      <w:r>
        <w:rPr>
          <w:rFonts w:ascii="Times New Roman" w:hAnsi="Times New Roman"/>
          <w:b w:val="false"/>
          <w:i w:val="false"/>
          <w:color w:val="000000"/>
          <w:sz w:val="22"/>
        </w:rPr>
        <w:t>means all the appurtenances of a highway including but not limited to guardrails, culverts, bridges, signs, light poles, attenuators, traffic control devices, or buildings at rest areas, information sites, commercial vehicle inspection and enforcement sites, or other appurtenances adjacent to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 additive” </w:t>
      </w:r>
      <w:r>
        <w:rPr>
          <w:rFonts w:ascii="Times New Roman" w:hAnsi="Times New Roman"/>
          <w:b w:val="false"/>
          <w:i w:val="false"/>
          <w:color w:val="000000"/>
          <w:sz w:val="22"/>
        </w:rPr>
        <w:t>means the labor additive rate approved annually by the Federal Highway Administration. This rate includes indirect labor costs, such as sick leave, vacation, holidays, other leaves with pay and departmental training. The labor additive rate produces an accurate charge for labor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“Traffic control” </w:t>
      </w:r>
      <w:r>
        <w:rPr>
          <w:rFonts w:ascii="Times New Roman" w:hAnsi="Times New Roman"/>
          <w:b w:val="false"/>
          <w:i w:val="false"/>
          <w:color w:val="000000"/>
          <w:sz w:val="22"/>
        </w:rPr>
        <w:t>means the labor, materials and equipment used to control traffic through or around the site of an accident on or adjacent to the highway, including but not limited to signs, barricades, signals, pavement markings, and lighting, channelizing, or hand signaling devices.</w:t>
      </w:r>
    </w:p>
    <w:p>
      <w:pPr>
        <w:spacing w:before="210" w:after="0"/>
        <w:ind w:left="120"/>
        <w:jc w:val="both"/>
      </w:pPr>
      <w:r>
        <w:rPr>
          <w:rFonts w:ascii="Times New Roman" w:hAnsi="Times New Roman"/>
          <w:b/>
          <w:i w:val="false"/>
          <w:color w:val="000000"/>
          <w:sz w:val="22"/>
        </w:rPr>
        <w:t>761—40.3</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w:t>
      </w:r>
      <w:r>
        <w:rPr>
          <w:rFonts w:ascii="Times New Roman" w:hAnsi="Times New Roman"/>
          <w:b w:val="false"/>
          <w:i w:val="false"/>
          <w:color w:val="000000"/>
          <w:sz w:val="22"/>
        </w:rPr>
        <w:t>Information about the recovery of damages to highway facilities may be obtained from: Office of Finance, Iowa Department of Transportation, 800 Lincoln Way, Ames, Iowa 50010.</w:t>
      </w:r>
    </w:p>
    <w:p>
      <w:pPr>
        <w:spacing w:before="210" w:after="0"/>
        <w:ind w:left="120"/>
        <w:jc w:val="both"/>
      </w:pPr>
      <w:r>
        <w:rPr>
          <w:rFonts w:ascii="Times New Roman" w:hAnsi="Times New Roman"/>
          <w:b/>
          <w:i w:val="false"/>
          <w:color w:val="000000"/>
          <w:sz w:val="22"/>
        </w:rPr>
        <w:t>761—40.4</w:t>
      </w:r>
      <w:r>
        <w:rPr>
          <w:rFonts w:ascii="Times New Roman" w:hAnsi="Times New Roman"/>
          <w:b/>
          <w:i w:val="false"/>
          <w:color w:val="000000"/>
          <w:sz w:val="22"/>
        </w:rPr>
        <w:t xml:space="preserve">(321) </w:t>
      </w:r>
      <w:r>
        <w:rPr>
          <w:rFonts w:ascii="Times New Roman" w:hAnsi="Times New Roman"/>
          <w:b/>
          <w:i w:val="false"/>
          <w:color w:val="000000"/>
          <w:sz w:val="22"/>
        </w:rPr>
        <w:t xml:space="preserve">Accident scene. </w:t>
      </w:r>
      <w:r>
        <w:rPr>
          <w:rFonts w:ascii="Times New Roman" w:hAnsi="Times New Roman"/>
          <w:b w:val="false"/>
          <w:i w:val="false"/>
          <w:color w:val="000000"/>
          <w:sz w:val="22"/>
        </w:rPr>
        <w:t>The department shall exclude from recoverable damages the cost of traffic control at the scene of an accident during the period required to conduct the initial investigation, arrange for care of the injured, and either perform cleanup required to return traffic flow to normal conditions or establish a detour.</w:t>
      </w:r>
    </w:p>
    <w:p>
      <w:pPr>
        <w:spacing w:before="0" w:after="0"/>
        <w:ind w:left="120"/>
        <w:jc w:val="both"/>
      </w:pPr>
      <w:r>
        <w:rPr>
          <w:rFonts w:ascii="Times New Roman" w:hAnsi="Times New Roman"/>
          <w:b/>
          <w:i w:val="false"/>
          <w:color w:val="000000"/>
          <w:sz w:val="22"/>
        </w:rPr>
        <w:t>761—40.5</w:t>
      </w:r>
      <w:r>
        <w:rPr>
          <w:rFonts w:ascii="Times New Roman" w:hAnsi="Times New Roman"/>
          <w:b/>
          <w:i w:val="false"/>
          <w:color w:val="000000"/>
          <w:sz w:val="22"/>
        </w:rPr>
        <w:t xml:space="preserve">(321) </w:t>
      </w:r>
      <w:r>
        <w:rPr>
          <w:rFonts w:ascii="Times New Roman" w:hAnsi="Times New Roman"/>
          <w:b/>
          <w:i w:val="false"/>
          <w:color w:val="000000"/>
          <w:sz w:val="22"/>
        </w:rPr>
        <w:t xml:space="preserve">Repair of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w:t>
      </w:r>
      <w:r>
        <w:rPr>
          <w:rFonts w:ascii="Times New Roman" w:hAnsi="Times New Roman"/>
          <w:b w:val="false"/>
          <w:i w:val="false"/>
          <w:color w:val="000000"/>
          <w:sz w:val="22"/>
        </w:rPr>
        <w:t> </w:t>
      </w:r>
      <w:r>
        <w:rPr>
          <w:rFonts w:ascii="Times New Roman" w:hAnsi="Times New Roman"/>
          <w:b w:val="false"/>
          <w:i w:val="false"/>
          <w:color w:val="000000"/>
          <w:sz w:val="22"/>
        </w:rPr>
        <w:t>When notified of a damaged highway or highway structure, the department shall arrange for its repair or replacement by department personnel or by a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w:t>
      </w:r>
      <w:r>
        <w:rPr>
          <w:rFonts w:ascii="Times New Roman" w:hAnsi="Times New Roman"/>
          <w:b w:val="false"/>
          <w:i w:val="false"/>
          <w:color w:val="000000"/>
          <w:sz w:val="22"/>
        </w:rPr>
        <w:t> </w:t>
      </w:r>
      <w:r>
        <w:rPr>
          <w:rFonts w:ascii="Times New Roman" w:hAnsi="Times New Roman"/>
          <w:b w:val="false"/>
          <w:i w:val="false"/>
          <w:color w:val="000000"/>
          <w:sz w:val="22"/>
        </w:rPr>
        <w:t>The department shall document all of the repair or replacement cost incurred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Disposal of remaining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and inspection of damaged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Preparation of design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Material and equipment used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Costs paid to private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Costs paid to another jurisdiction for a detour route when a highway closure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Traffic control costs incurred during the inspection, repair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Labor costs incurred by the department, including labor additive.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9/4/02</w:t>
      </w:r>
      <w:r>
        <w:rPr>
          <w:rFonts w:ascii="Times New Roman" w:hAnsi="Times New Roman"/>
          <w:b w:val="false"/>
          <w:i w:val="false"/>
          <w:color w:val="000000"/>
          <w:sz w:val="22"/>
        </w:rPr>
        <w:t>, effective 10/9/02.</w:t>
      </w:r>
    </w:p>
    <w:p>
      <w:pPr>
        <w:spacing w:before="0" w:after="0"/>
        <w:ind w:left="120"/>
        <w:jc w:val="both"/>
      </w:pPr>
      <w:r>
        <w:rPr>
          <w:rFonts w:ascii="Times New Roman" w:hAnsi="Times New Roman"/>
          <w:b/>
          <w:i w:val="false"/>
          <w:color w:val="000000"/>
          <w:sz w:val="22"/>
        </w:rPr>
        <w:t>761—40.6</w:t>
      </w:r>
      <w:r>
        <w:rPr>
          <w:rFonts w:ascii="Times New Roman" w:hAnsi="Times New Roman"/>
          <w:b/>
          <w:i w:val="false"/>
          <w:color w:val="000000"/>
          <w:sz w:val="22"/>
        </w:rPr>
        <w:t xml:space="preserve">(321) </w:t>
      </w:r>
      <w:r>
        <w:rPr>
          <w:rFonts w:ascii="Times New Roman" w:hAnsi="Times New Roman"/>
          <w:b/>
          <w:i w:val="false"/>
          <w:color w:val="000000"/>
          <w:sz w:val="22"/>
        </w:rPr>
        <w:t xml:space="preserve">Recovery of damages.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investigate to determine the person(s) responsible for the damages pursuant to Iowa Code section </w:t>
      </w:r>
      <w:hyperlink r:id="rId7">
        <w:r>
          <w:rPr>
            <w:rStyle w:val="Hyperlink"/>
            <w:rFonts w:ascii="Times New Roman" w:hAnsi="Times New Roman"/>
            <w:b w:val="false"/>
            <w:i w:val="false"/>
            <w:color w:val="000000"/>
            <w:sz w:val="22"/>
          </w:rPr>
          <w:t>321.475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summarize the repair or replacement costs and submit the claim to the person(s) responsible for the damage.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w:t>
      </w:r>
      <w:r>
        <w:rPr>
          <w:rFonts w:ascii="Times New Roman" w:hAnsi="Times New Roman"/>
          <w:b w:val="false"/>
          <w:i w:val="false"/>
          <w:color w:val="000000"/>
          <w:sz w:val="22"/>
        </w:rPr>
        <w:t> </w:t>
      </w:r>
      <w:r>
        <w:rPr>
          <w:rFonts w:ascii="Times New Roman" w:hAnsi="Times New Roman"/>
          <w:b w:val="false"/>
          <w:i w:val="false"/>
          <w:color w:val="000000"/>
          <w:sz w:val="22"/>
        </w:rPr>
        <w:t>The department may seek recovery through civil court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w:t>
      </w:r>
      <w:r>
        <w:rPr>
          <w:rFonts w:ascii="Times New Roman" w:hAnsi="Times New Roman"/>
          <w:b w:val="false"/>
          <w:i w:val="false"/>
          <w:color w:val="000000"/>
          <w:sz w:val="22"/>
        </w:rPr>
        <w:t> </w:t>
      </w:r>
      <w:r>
        <w:rPr>
          <w:rFonts w:ascii="Times New Roman" w:hAnsi="Times New Roman"/>
          <w:b w:val="false"/>
          <w:i w:val="false"/>
          <w:color w:val="000000"/>
          <w:sz w:val="22"/>
        </w:rPr>
        <w:t>Collections for recovery of damages shall be deposited in the primary road fund.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321.475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1/15/92, Notice 12/11/91—published 2/5/92, effective 3/11/92]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8/26/92, Notice 6/24/92—published 9/16/92, effective 10/21/92]</w:t>
      </w:r>
    </w:p>
    <w:p>
      <w:pPr>
        <w:spacing w:before="0" w:after="0"/>
        <w:ind w:left="120"/>
        <w:jc w:val="center"/>
      </w:pPr>
      <w:r>
        <w:rPr>
          <w:rFonts w:ascii="Times New Roman" w:hAnsi="Times New Roman"/>
          <w:b w:val="false"/>
          <w:i w:val="false"/>
          <w:color w:val="000000"/>
          <w:sz w:val="21"/>
        </w:rPr>
        <w:t>[Filed 8/7/02, Notice 6/26/02—published 9/4/02, effective 10/9/02]</w:t>
      </w:r>
    </w:p>
    <w:p>
      <w:pPr>
        <w:spacing w:before="0" w:after="0"/>
        <w:ind w:left="120"/>
        <w:jc w:val="left"/>
      </w:pPr>
      <w:r>
        <w:rPr>
          <w:rFonts w:ascii="Times New Roman" w:hAnsi="Times New Roman"/>
          <w:b w:val="false"/>
          <w:i w:val="false"/>
          <w:color w:val="000000"/>
          <w:sz w:val="22"/>
        </w:rPr>
        <w:t> </w:t>
      </w:r>
    </w:p>
    <w:p>
      <w:pPr>
        <w:pBdr>
          <w:bottom w:space="2"/>
        </w:pBdr>
        <w:spacing w:before="0" w:after="0"/>
        <w:ind w:left="120"/>
        <w:jc w:val="both"/>
      </w:pPr>
      <w:r>
        <w:rPr>
          <w:rFonts w:ascii="Times New Roman" w:hAnsi="Times New Roman"/>
          <w:b w:val="false"/>
          <w:i w:val="false"/>
          <w:color w:val="000000"/>
          <w:sz w:val="22"/>
        </w:rPr>
        <w:t>Effective date of 761—40.6(321) delayed 70 days by the Administrative Rules Review Committee at its meeting held March 9, 1992.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321.pdf" Type="http://schemas.openxmlformats.org/officeDocument/2006/relationships/hyperlink" Id="rId6"/>
    <Relationship TargetMode="External" Target="https://www.legis.iowa.gov/docs/ico/chapter/321.475.pdf" Type="http://schemas.openxmlformats.org/officeDocument/2006/relationships/hyperlink" Id="rId7"/>
    <Relationship TargetMode="External" Target="https://www.legis.iowa.gov/docs/ico/chapter/321.47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