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180</w:t>
      </w:r>
    </w:p>
    <w:p>
      <w:pPr>
        <w:spacing w:before="0" w:after="0"/>
        <w:ind w:left="120"/>
        <w:jc w:val="center"/>
      </w:pPr>
      <w:r>
        <w:rPr>
          <w:rFonts w:ascii="Times New Roman" w:hAnsi="Times New Roman"/>
          <w:b w:val="false"/>
          <w:i w:val="false"/>
          <w:color w:val="000000"/>
          <w:sz w:val="21"/>
        </w:rPr>
        <w:t>QUOTATION PROCESS FOR GOVERNMENTAL ENTITIES FOR PUBLIC IMPROVEMENT FOR VERTICAL INFRASTRUCTURE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761—180.1</w:t>
      </w:r>
      <w:r>
        <w:rPr>
          <w:rFonts w:ascii="Times New Roman" w:hAnsi="Times New Roman"/>
          <w:b/>
          <w:i w:val="false"/>
          <w:color w:val="000000"/>
          <w:sz w:val="22"/>
        </w:rPr>
        <w:t xml:space="preserve">(314)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prescribe the manner by which governmental entities shall administer competitive quotations for contracts pertaining to a public improvement for vertical infrastructure, in accordance with Iowa Code section </w:t>
      </w:r>
      <w:hyperlink r:id="rId5">
        <w:r>
          <w:rPr>
            <w:rStyle w:val="Hyperlink"/>
            <w:rFonts w:ascii="Times New Roman" w:hAnsi="Times New Roman"/>
            <w:b w:val="false"/>
            <w:i w:val="false"/>
            <w:color w:val="000000"/>
            <w:sz w:val="22"/>
          </w:rPr>
          <w:t>26.14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3448C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6705C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761—180.2</w:t>
      </w:r>
      <w:r>
        <w:rPr>
          <w:rFonts w:ascii="Times New Roman" w:hAnsi="Times New Roman"/>
          <w:b/>
          <w:i w:val="false"/>
          <w:color w:val="000000"/>
          <w:sz w:val="22"/>
        </w:rPr>
        <w:t xml:space="preserve">(314)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Questions regarding this chapter may be directed to the Support Services Bureau, Iowa Department of Transportation, 800 Lincoln Way, Ames, Iowa 50010; telephone (515)239-1299.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3448C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5493C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761—180.3</w:t>
      </w:r>
      <w:r>
        <w:rPr>
          <w:rFonts w:ascii="Times New Roman" w:hAnsi="Times New Roman"/>
          <w:b/>
          <w:i w:val="false"/>
          <w:color w:val="000000"/>
          <w:sz w:val="22"/>
        </w:rPr>
        <w:t xml:space="preserve">(26,314)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total cost”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entity”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improvement for vertical infrastructure” </w:t>
      </w:r>
      <w:r>
        <w:rPr>
          <w:rFonts w:ascii="Times New Roman" w:hAnsi="Times New Roman"/>
          <w:b w:val="false"/>
          <w:i w:val="false"/>
          <w:color w:val="000000"/>
          <w:sz w:val="22"/>
        </w:rPr>
        <w:t xml:space="preserve">is a “public improvement” as defined in Iowa Code section </w:t>
      </w:r>
      <w:hyperlink r:id="rId8">
        <w:r>
          <w:rPr>
            <w:rStyle w:val="Hyperlink"/>
            <w:rFonts w:ascii="Times New Roman" w:hAnsi="Times New Roman"/>
            <w:b w:val="false"/>
            <w:i w:val="false"/>
            <w:color w:val="000000"/>
            <w:sz w:val="22"/>
          </w:rPr>
          <w:t>26.2(3)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but excludes those improvements in Iowa Code section </w:t>
      </w:r>
      <w:hyperlink r:id="rId9">
        <w:r>
          <w:rPr>
            <w:rStyle w:val="Hyperlink"/>
            <w:rFonts w:ascii="Times New Roman" w:hAnsi="Times New Roman"/>
            <w:b w:val="false"/>
            <w:i w:val="false"/>
            <w:color w:val="000000"/>
            <w:sz w:val="22"/>
          </w:rPr>
          <w:t>26.2(3)</w:t>
        </w:r>
      </w:hyperlink>
      <w:r>
        <w:rPr>
          <w:rFonts w:ascii="Times New Roman" w:hAnsi="Times New Roman"/>
          <w:b w:val="false"/>
          <w:i/>
          <w:color w:val="000000"/>
          <w:sz w:val="22"/>
        </w:rPr>
        <w:t>“b”</w:t>
      </w:r>
      <w:r>
        <w:rPr>
          <w:rFonts w:ascii="Times New Roman" w:hAnsi="Times New Roman"/>
          <w:b w:val="false"/>
          <w:i w:val="false"/>
          <w:color w:val="000000"/>
          <w:sz w:val="22"/>
        </w:rPr>
        <w:t>(1) to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quotation” </w:t>
      </w:r>
      <w:r>
        <w:rPr>
          <w:rFonts w:ascii="Times New Roman" w:hAnsi="Times New Roman"/>
          <w:b w:val="false"/>
          <w:i w:val="false"/>
          <w:color w:val="000000"/>
          <w:sz w:val="22"/>
        </w:rPr>
        <w:t>means a quotation submitted by a contractor who is capable of performing the work. To be considered responsible, the contractor must possess the necessary financial and technical capability to perform the work, as well as the ability to complete the work as demonstrated by past performance or other appropriate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“Responsive quotation” </w:t>
      </w:r>
      <w:r>
        <w:rPr>
          <w:rFonts w:ascii="Times New Roman" w:hAnsi="Times New Roman"/>
          <w:b w:val="false"/>
          <w:i w:val="false"/>
          <w:color w:val="000000"/>
          <w:sz w:val="22"/>
        </w:rPr>
        <w:t>means a quotation in which the contractor agrees to do everything required by the governmental entity’s solicitation of quotations and by the plans and specifications and other related documents without any conditions, qualifications or exclusions.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3448C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5493C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6705C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761—180.4</w:t>
      </w:r>
      <w:r>
        <w:rPr>
          <w:rFonts w:ascii="Times New Roman" w:hAnsi="Times New Roman"/>
          <w:b/>
          <w:i w:val="false"/>
          <w:color w:val="000000"/>
          <w:sz w:val="22"/>
        </w:rPr>
        <w:t xml:space="preserve">(314) </w:t>
      </w:r>
      <w:r>
        <w:rPr>
          <w:rFonts w:ascii="Times New Roman" w:hAnsi="Times New Roman"/>
          <w:b/>
          <w:i w:val="false"/>
          <w:color w:val="000000"/>
          <w:sz w:val="22"/>
        </w:rPr>
        <w:t xml:space="preserve">Types of projects.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6705C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1/4/23. </w:t>
      </w:r>
    </w:p>
    <w:p>
      <w:pPr>
        <w:spacing w:before="0" w:after="0"/>
        <w:ind w:left="120"/>
        <w:jc w:val="both"/>
      </w:pPr>
      <w:r>
        <w:rPr>
          <w:rFonts w:ascii="Times New Roman" w:hAnsi="Times New Roman"/>
          <w:b/>
          <w:i w:val="false"/>
          <w:color w:val="000000"/>
          <w:sz w:val="22"/>
        </w:rPr>
        <w:t>761—180.5</w:t>
      </w:r>
      <w:r>
        <w:rPr>
          <w:rFonts w:ascii="Times New Roman" w:hAnsi="Times New Roman"/>
          <w:b/>
          <w:i w:val="false"/>
          <w:color w:val="000000"/>
          <w:sz w:val="22"/>
        </w:rPr>
        <w:t xml:space="preserve">(314) </w:t>
      </w:r>
      <w:r>
        <w:rPr>
          <w:rFonts w:ascii="Times New Roman" w:hAnsi="Times New Roman"/>
          <w:b/>
          <w:i w:val="false"/>
          <w:color w:val="000000"/>
          <w:sz w:val="22"/>
        </w:rPr>
        <w:t xml:space="preserve">Solicitation of quotations.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180.5(1)</w:t>
      </w:r>
      <w:r>
        <w:rPr>
          <w:rFonts w:ascii="Times New Roman" w:hAnsi="Times New Roman"/>
          <w:b w:val="false"/>
          <w:i w:val="false"/>
          <w:color w:val="000000"/>
          <w:sz w:val="22"/>
        </w:rPr>
        <w:t> </w:t>
      </w:r>
      <w:r>
        <w:rPr>
          <w:rFonts w:ascii="Times New Roman" w:hAnsi="Times New Roman"/>
          <w:b w:val="false"/>
          <w:i w:val="false"/>
          <w:color w:val="000000"/>
          <w:sz w:val="22"/>
        </w:rPr>
        <w:t xml:space="preserve">A governmental entity shall solicit competitive quotations for a public improvement for vertical infrastructure when the estimated total cost of the public improvement for vertical infrastructure exceeds the competitive quotation threshold established in Iowa Code section </w:t>
      </w:r>
      <w:hyperlink r:id="rId10">
        <w:r>
          <w:rPr>
            <w:rStyle w:val="Hyperlink"/>
            <w:rFonts w:ascii="Times New Roman" w:hAnsi="Times New Roman"/>
            <w:b w:val="false"/>
            <w:i w:val="false"/>
            <w:color w:val="000000"/>
            <w:sz w:val="22"/>
          </w:rPr>
          <w:t>26.14</w:t>
        </w:r>
      </w:hyperlink>
      <w:r>
        <w:rPr>
          <w:rFonts w:ascii="Times New Roman" w:hAnsi="Times New Roman"/>
          <w:b w:val="false"/>
          <w:i w:val="false"/>
          <w:color w:val="000000"/>
          <w:sz w:val="22"/>
        </w:rPr>
        <w:t xml:space="preserve">, as adjusted pursuant to Iowa Code section </w:t>
      </w:r>
      <w:hyperlink r:id="rId11">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but is less than the competitive bid threshold established in Iowa Code section </w:t>
      </w:r>
      <w:hyperlink r:id="rId12">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 xml:space="preserve">, as adjusted pursuant to Iowa Code section </w:t>
      </w:r>
      <w:hyperlink r:id="rId13">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The adjusted thresholds are published on the department’s website at </w:t>
      </w:r>
      <w:hyperlink r:id="rId1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180.5(2)</w:t>
      </w:r>
      <w:r>
        <w:rPr>
          <w:rFonts w:ascii="Times New Roman" w:hAnsi="Times New Roman"/>
          <w:b w:val="false"/>
          <w:i w:val="false"/>
          <w:color w:val="000000"/>
          <w:sz w:val="22"/>
        </w:rPr>
        <w:t> </w:t>
      </w:r>
      <w:r>
        <w:rPr>
          <w:rFonts w:ascii="Times New Roman" w:hAnsi="Times New Roman"/>
          <w:b w:val="false"/>
          <w:i w:val="false"/>
          <w:color w:val="000000"/>
          <w:sz w:val="22"/>
        </w:rPr>
        <w:t>The governmental entity shall make a good-faith effort to obtain quotations for the work from at least two contractors regularly engaged in such work prior to letting a contract. Quotations shall be obtained by means of either an oral or a written solicitation directed to not less than two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solicitation shall include a description of the work to be performed, and plans and specifications for the work prepared by an architect or engineer if required by Iowa Code chapter </w:t>
      </w:r>
      <w:hyperlink r:id="rId1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(See </w:t>
      </w:r>
      <w:hyperlink r:id="rId17">
        <w:r>
          <w:rPr>
            <w:rStyle w:val="Hyperlink"/>
            <w:rFonts w:ascii="Times New Roman" w:hAnsi="Times New Roman"/>
            <w:b w:val="false"/>
            <w:i w:val="false"/>
            <w:color w:val="000000"/>
            <w:sz w:val="22"/>
          </w:rPr>
          <w:t>193B—Chapter 5</w:t>
        </w:r>
      </w:hyperlink>
      <w:r>
        <w:rPr>
          <w:rFonts w:ascii="Times New Roman" w:hAnsi="Times New Roman"/>
          <w:b w:val="false"/>
          <w:i w:val="false"/>
          <w:color w:val="000000"/>
          <w:sz w:val="22"/>
        </w:rPr>
        <w:t xml:space="preserve"> or rule </w:t>
      </w:r>
      <w:hyperlink r:id="rId18">
        <w:r>
          <w:rPr>
            <w:rStyle w:val="Hyperlink"/>
            <w:rFonts w:ascii="Times New Roman" w:hAnsi="Times New Roman"/>
            <w:b w:val="false"/>
            <w:i w:val="false"/>
            <w:color w:val="000000"/>
            <w:sz w:val="22"/>
          </w:rPr>
          <w:t>193C—1.5</w:t>
        </w:r>
      </w:hyperlink>
      <w:r>
        <w:rPr>
          <w:rFonts w:ascii="Times New Roman" w:hAnsi="Times New Roman"/>
          <w:b w:val="false"/>
          <w:i w:val="false"/>
          <w:color w:val="000000"/>
          <w:sz w:val="22"/>
        </w:rPr>
        <w:t>(542B) for additional guidelines.) In its solicitation, the governmental entity shall advise each contractor that it has an opportunity to inspect the work site. Each contractor requesting to inspect the work site shall be provided an equal and adequate opportunity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180.5(4)</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deemed pertinent by the governmental entity, or requested by a contractor, may be provided by the governmental entity if the same information is provided to all contractors from which quotations are solicited. If the information is provided in written form to a contractor, it shall be provided in the same form to all contractors from which quotations are solicited.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180.5(5)</w:t>
      </w:r>
      <w:r>
        <w:rPr>
          <w:rFonts w:ascii="Times New Roman" w:hAnsi="Times New Roman"/>
          <w:b w:val="false"/>
          <w:i w:val="false"/>
          <w:color w:val="000000"/>
          <w:sz w:val="22"/>
        </w:rPr>
        <w:t> </w:t>
      </w:r>
      <w:r>
        <w:rPr>
          <w:rFonts w:ascii="Times New Roman" w:hAnsi="Times New Roman"/>
          <w:b w:val="false"/>
          <w:i w:val="false"/>
          <w:color w:val="000000"/>
          <w:sz w:val="22"/>
        </w:rPr>
        <w:t>In its solicitation, the governmental entity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the required form and content of quotations. (See rule </w:t>
      </w:r>
      <w:hyperlink r:id="rId19">
        <w:r>
          <w:rPr>
            <w:rStyle w:val="Hyperlink"/>
            <w:rFonts w:ascii="Times New Roman" w:hAnsi="Times New Roman"/>
            <w:b w:val="false"/>
            <w:i w:val="false"/>
            <w:color w:val="000000"/>
            <w:sz w:val="22"/>
          </w:rPr>
          <w:t>761—180.7</w:t>
        </w:r>
      </w:hyperlink>
      <w:r>
        <w:rPr>
          <w:rFonts w:ascii="Times New Roman" w:hAnsi="Times New Roman"/>
          <w:b w:val="false"/>
          <w:i w:val="false"/>
          <w:color w:val="000000"/>
          <w:sz w:val="22"/>
        </w:rPr>
        <w:t>(314).)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that quotations be filed by a particular time, at a particular location and with a particular office or representative of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the acceptable method(s) for delivery of quotations. The governmental entity may specify any or all of the following methods of delivery: mail, facsimile, electronic mail, or delivery in-hand.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180.5(6)</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by Iowa Code section </w:t>
      </w:r>
      <w:hyperlink r:id="rId20">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the governmental entity shall in its solicitation inform quoting contractors of the obligation of the contractor awarded the contract to provide a performance and payment bond to secure the performance and timely completion of the work and to secure the payment of subcontractors and suppliers.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180.5(7)</w:t>
      </w:r>
      <w:r>
        <w:rPr>
          <w:rFonts w:ascii="Times New Roman" w:hAnsi="Times New Roman"/>
          <w:b w:val="false"/>
          <w:i w:val="false"/>
          <w:color w:val="000000"/>
          <w:sz w:val="22"/>
        </w:rPr>
        <w:t> </w:t>
      </w:r>
      <w:r>
        <w:rPr>
          <w:rFonts w:ascii="Times New Roman" w:hAnsi="Times New Roman"/>
          <w:b w:val="false"/>
          <w:i w:val="false"/>
          <w:color w:val="000000"/>
          <w:sz w:val="22"/>
        </w:rPr>
        <w:t>In its solicitation, the governmental entity may require each quoting contractor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along with its quotation a quotation bond, or other quotation security or evidence of its responsibility, to assure that it will enter into a contract to perform the work and that it will provide the required performance and payment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Commit to the execution of a contract for the work in a form required by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 to commencement and completion dates for the work as directed by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evidence of insurance, as specified by the governmental entity, with its quotation, or commit to filing such evidence of insurance upon award of the contract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180.5(8)</w:t>
      </w:r>
      <w:r>
        <w:rPr>
          <w:rFonts w:ascii="Times New Roman" w:hAnsi="Times New Roman"/>
          <w:b w:val="false"/>
          <w:i w:val="false"/>
          <w:color w:val="000000"/>
          <w:sz w:val="22"/>
        </w:rPr>
        <w:t> </w:t>
      </w:r>
      <w:r>
        <w:rPr>
          <w:rFonts w:ascii="Times New Roman" w:hAnsi="Times New Roman"/>
          <w:b w:val="false"/>
          <w:i w:val="false"/>
          <w:color w:val="000000"/>
          <w:sz w:val="22"/>
        </w:rPr>
        <w:t xml:space="preserve">In its solicitation, the governmental entity may provide that it will issue special sales tax exemption certificates to contractors and subcontractors, pursuant to Iowa Code section </w:t>
      </w:r>
      <w:hyperlink r:id="rId21">
        <w:r>
          <w:rPr>
            <w:rStyle w:val="Hyperlink"/>
            <w:rFonts w:ascii="Times New Roman" w:hAnsi="Times New Roman"/>
            <w:b w:val="false"/>
            <w:i w:val="false"/>
            <w:color w:val="000000"/>
            <w:sz w:val="22"/>
          </w:rPr>
          <w:t>423.3, subsection 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3448C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6705C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761—180.6</w:t>
      </w:r>
      <w:r>
        <w:rPr>
          <w:rFonts w:ascii="Times New Roman" w:hAnsi="Times New Roman"/>
          <w:b/>
          <w:i w:val="false"/>
          <w:color w:val="000000"/>
          <w:sz w:val="22"/>
        </w:rPr>
        <w:t xml:space="preserve">(314) </w:t>
      </w:r>
      <w:r>
        <w:rPr>
          <w:rFonts w:ascii="Times New Roman" w:hAnsi="Times New Roman"/>
          <w:b/>
          <w:i w:val="false"/>
          <w:color w:val="000000"/>
          <w:sz w:val="22"/>
        </w:rPr>
        <w:t xml:space="preserve">Submission of competitive quotation by governmental entity. </w:t>
      </w:r>
      <w:r>
        <w:rPr>
          <w:rFonts w:ascii="Times New Roman" w:hAnsi="Times New Roman"/>
          <w:b w:val="false"/>
          <w:i w:val="false"/>
          <w:color w:val="000000"/>
          <w:sz w:val="22"/>
        </w:rPr>
        <w:t xml:space="preserve">The governmental entity may itself file a competitive quotation to perform the work. The governmental entity’s quotation shall be filed in the same manner as it requires quotations to be filed by contractors except as provided in subrule </w:t>
      </w:r>
      <w:hyperlink r:id="rId22">
        <w:r>
          <w:rPr>
            <w:rStyle w:val="Hyperlink"/>
            <w:rFonts w:ascii="Times New Roman" w:hAnsi="Times New Roman"/>
            <w:b w:val="false"/>
            <w:i w:val="false"/>
            <w:color w:val="000000"/>
            <w:sz w:val="22"/>
          </w:rPr>
          <w:t>180.7(3)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761—180.7</w:t>
      </w:r>
      <w:r>
        <w:rPr>
          <w:rFonts w:ascii="Times New Roman" w:hAnsi="Times New Roman"/>
          <w:b/>
          <w:i w:val="false"/>
          <w:color w:val="000000"/>
          <w:sz w:val="22"/>
        </w:rPr>
        <w:t xml:space="preserve">(314) </w:t>
      </w:r>
      <w:r>
        <w:rPr>
          <w:rFonts w:ascii="Times New Roman" w:hAnsi="Times New Roman"/>
          <w:b/>
          <w:i w:val="false"/>
          <w:color w:val="000000"/>
          <w:sz w:val="22"/>
        </w:rPr>
        <w:t xml:space="preserve">Form and content of competitive quotations.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180.7(1)</w:t>
      </w:r>
      <w:r>
        <w:rPr>
          <w:rFonts w:ascii="Times New Roman" w:hAnsi="Times New Roman"/>
          <w:b w:val="false"/>
          <w:i w:val="false"/>
          <w:color w:val="000000"/>
          <w:sz w:val="22"/>
        </w:rPr>
        <w:t> </w:t>
      </w:r>
      <w:r>
        <w:rPr>
          <w:rFonts w:ascii="Times New Roman" w:hAnsi="Times New Roman"/>
          <w:b w:val="false"/>
          <w:i w:val="false"/>
          <w:color w:val="000000"/>
          <w:sz w:val="22"/>
        </w:rPr>
        <w:t>A competitive quotation filed by a contractor or by the governmental entity shall be in writing and shall include the total price for labor, equipment, materials and supplies required to perform the work. A contractor shall not be required to include in its quotation or in individual quotation items a breakdown of costs for labor, materials, equipment and supplies. Competitive quotations filed by contractors shall include all other information, documentation or commitments required by the governmental entity in its solicitation of quotations.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180.7(2)</w:t>
      </w:r>
      <w:r>
        <w:rPr>
          <w:rFonts w:ascii="Times New Roman" w:hAnsi="Times New Roman"/>
          <w:b w:val="false"/>
          <w:i w:val="false"/>
          <w:color w:val="000000"/>
          <w:sz w:val="22"/>
        </w:rPr>
        <w:t> </w:t>
      </w:r>
      <w:r>
        <w:rPr>
          <w:rFonts w:ascii="Times New Roman" w:hAnsi="Times New Roman"/>
          <w:b w:val="false"/>
          <w:i w:val="false"/>
          <w:color w:val="000000"/>
          <w:sz w:val="22"/>
        </w:rPr>
        <w:t>If the governmental entity in its solicitation indicates its intention to file a competing quotation, contractors shall also separately identify in their quotations the premium cost for the required performance and payment bond and an estimate of the sales and fuel taxes they will incur in performing the work. However, if in its solicitation the governmental entity provides for the issuance of sales tax exemption certificates to the contractor and subcontractors performing the work, quoting contractors shall not include or separately identify estimated sales tax in their quotations.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180.7(3)</w:t>
      </w:r>
      <w:r>
        <w:rPr>
          <w:rFonts w:ascii="Times New Roman" w:hAnsi="Times New Roman"/>
          <w:b w:val="false"/>
          <w:i w:val="false"/>
          <w:color w:val="000000"/>
          <w:sz w:val="22"/>
        </w:rPr>
        <w:t> </w:t>
      </w:r>
      <w:r>
        <w:rPr>
          <w:rFonts w:ascii="Times New Roman" w:hAnsi="Times New Roman"/>
          <w:b w:val="false"/>
          <w:i w:val="false"/>
          <w:color w:val="000000"/>
          <w:sz w:val="22"/>
        </w:rPr>
        <w:t xml:space="preserve">A quotation submitted by a governmental entity need not include the information, documents or commitments required of quoting contractors in subrule </w:t>
      </w:r>
      <w:hyperlink r:id="rId23">
        <w:r>
          <w:rPr>
            <w:rStyle w:val="Hyperlink"/>
            <w:rFonts w:ascii="Times New Roman" w:hAnsi="Times New Roman"/>
            <w:b w:val="false"/>
            <w:i w:val="false"/>
            <w:color w:val="000000"/>
            <w:sz w:val="22"/>
          </w:rPr>
          <w:t>180.5(7)</w:t>
        </w:r>
      </w:hyperlink>
      <w:r>
        <w:rPr>
          <w:rFonts w:ascii="Times New Roman" w:hAnsi="Times New Roman"/>
          <w:b w:val="false"/>
          <w:i w:val="false"/>
          <w:color w:val="000000"/>
          <w:sz w:val="22"/>
        </w:rPr>
        <w:t>. A governmental entity is not required to submit a performance and payment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180.7(4)</w:t>
      </w:r>
      <w:r>
        <w:rPr>
          <w:rFonts w:ascii="Times New Roman" w:hAnsi="Times New Roman"/>
          <w:b w:val="false"/>
          <w:i w:val="false"/>
          <w:color w:val="000000"/>
          <w:sz w:val="22"/>
        </w:rPr>
        <w:t> </w:t>
      </w:r>
      <w:r>
        <w:rPr>
          <w:rFonts w:ascii="Times New Roman" w:hAnsi="Times New Roman"/>
          <w:b w:val="false"/>
          <w:i w:val="false"/>
          <w:color w:val="000000"/>
          <w:sz w:val="22"/>
        </w:rPr>
        <w:t>The governmental entity may require that quotations from contractors be submitted on a form prescribed by the governmental entity, provided the form complies with the requirements of these rules.</w:t>
      </w:r>
    </w:p>
    <w:p>
      <w:pPr>
        <w:spacing w:before="0" w:after="0"/>
        <w:ind w:left="120"/>
        <w:jc w:val="both"/>
      </w:pPr>
      <w:r>
        <w:rPr>
          <w:rFonts w:ascii="Times New Roman" w:hAnsi="Times New Roman"/>
          <w:b/>
          <w:i w:val="false"/>
          <w:color w:val="000000"/>
          <w:sz w:val="22"/>
        </w:rPr>
        <w:t>761—180.8</w:t>
      </w:r>
      <w:r>
        <w:rPr>
          <w:rFonts w:ascii="Times New Roman" w:hAnsi="Times New Roman"/>
          <w:b/>
          <w:i w:val="false"/>
          <w:color w:val="000000"/>
          <w:sz w:val="22"/>
        </w:rPr>
        <w:t xml:space="preserve">(314) </w:t>
      </w:r>
      <w:r>
        <w:rPr>
          <w:rFonts w:ascii="Times New Roman" w:hAnsi="Times New Roman"/>
          <w:b/>
          <w:i w:val="false"/>
          <w:color w:val="000000"/>
          <w:sz w:val="22"/>
        </w:rPr>
        <w:t xml:space="preserve">Evaluation of competitive quotations.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180.8(1)</w:t>
      </w:r>
      <w:r>
        <w:rPr>
          <w:rFonts w:ascii="Times New Roman" w:hAnsi="Times New Roman"/>
          <w:b w:val="false"/>
          <w:i w:val="false"/>
          <w:color w:val="000000"/>
          <w:sz w:val="22"/>
        </w:rPr>
        <w:t> </w:t>
      </w:r>
      <w:r>
        <w:rPr>
          <w:rFonts w:ascii="Times New Roman" w:hAnsi="Times New Roman"/>
          <w:b w:val="false"/>
          <w:i w:val="false"/>
          <w:color w:val="000000"/>
          <w:sz w:val="22"/>
        </w:rPr>
        <w:t>If a quoting contractor does not file a quotation in the form required by the governmental entity, or does not provide all information or documentation or make all commitments required by the governmental entity, or does not sign the quotation if required by the governmental entity, the quotation shall be determined to be nonresponsive and shall be rejected by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180.8(2)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governmental entity submits a quotation to perform the work,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are applicable. If the governmental entity does not submit a quotation, these paragraphs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Because the governmental entity is not required to pay sales tax or fuel tax or to submit a performance and payment bond in connection with work performed by governmental employees using governmental equipment, each contractor’s total quotation shall be adjusted to deduct the amounts identified in the quotation for estimated sales and fuel taxes and the bond premium. The amount of each contractor’s adjusted quotation shall then be compared to the amount of the quotation submitted by the governmental entity for the purpose of determining if the governmental entity’s quotation is the lowest responsive, responsible quotation.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in its solicitation the governmental entity provides for the issuance of sales tax exemption certificates to the contractor and subcontractors performing the work, quoting contractors shall not include or separately identify estimated sales tax in their quotations, and the governmental entity shall not deduct estimated sales tax from the contractors’ quotations for the purpose of determining if the governmental entity’s quotation is the lowest responsive, responsible quotation.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governmental entity may require the contractor to which the work is awarded to provide documentation of the premium cost incurred by it for the performance and payment bond and of all sales and fuel taxes paid by it and its subcontractors in connection with the work. The governmental entity may decline to pay the amounts identified by the contractor in its quotation for the bond premium and estimated sales and fuel taxes if these amounts are not properly documented as having been paid.</w:t>
      </w:r>
    </w:p>
    <w:p>
      <w:pPr>
        <w:spacing w:before="0" w:after="0"/>
        <w:ind w:left="120"/>
        <w:jc w:val="both"/>
      </w:pPr>
      <w:r>
        <w:rPr>
          <w:rFonts w:ascii="Times New Roman" w:hAnsi="Times New Roman"/>
          <w:b/>
          <w:i w:val="false"/>
          <w:color w:val="000000"/>
          <w:sz w:val="22"/>
        </w:rPr>
        <w:t>761—180.9</w:t>
      </w:r>
      <w:r>
        <w:rPr>
          <w:rFonts w:ascii="Times New Roman" w:hAnsi="Times New Roman"/>
          <w:b/>
          <w:i w:val="false"/>
          <w:color w:val="000000"/>
          <w:sz w:val="22"/>
        </w:rPr>
        <w:t xml:space="preserve">(314) </w:t>
      </w:r>
      <w:r>
        <w:rPr>
          <w:rFonts w:ascii="Times New Roman" w:hAnsi="Times New Roman"/>
          <w:b/>
          <w:i w:val="false"/>
          <w:color w:val="000000"/>
          <w:sz w:val="22"/>
        </w:rPr>
        <w:t xml:space="preserve">Award of contract and subsequent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180.9(1)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24">
        <w:r>
          <w:rPr>
            <w:rStyle w:val="Hyperlink"/>
            <w:rFonts w:ascii="Times New Roman" w:hAnsi="Times New Roman"/>
            <w:b w:val="false"/>
            <w:i w:val="false"/>
            <w:color w:val="000000"/>
            <w:sz w:val="22"/>
          </w:rPr>
          <w:t>180.9(3)</w:t>
        </w:r>
      </w:hyperlink>
      <w:r>
        <w:rPr>
          <w:rFonts w:ascii="Times New Roman" w:hAnsi="Times New Roman"/>
          <w:b w:val="false"/>
          <w:i w:val="false"/>
          <w:color w:val="000000"/>
          <w:sz w:val="22"/>
        </w:rPr>
        <w:t xml:space="preserve">, the governmental entity shall award the contract for the work to the contractor submitting the lowest responsive, responsible quotation, subject to Iowa Code section </w:t>
      </w:r>
      <w:hyperlink r:id="rId25">
        <w:r>
          <w:rPr>
            <w:rStyle w:val="Hyperlink"/>
            <w:rFonts w:ascii="Times New Roman" w:hAnsi="Times New Roman"/>
            <w:b w:val="false"/>
            <w:i w:val="false"/>
            <w:color w:val="000000"/>
            <w:sz w:val="22"/>
          </w:rPr>
          <w:t>26.9</w:t>
        </w:r>
      </w:hyperlink>
      <w:r>
        <w:rPr>
          <w:rFonts w:ascii="Times New Roman" w:hAnsi="Times New Roman"/>
          <w:b w:val="false"/>
          <w:i w:val="false"/>
          <w:color w:val="000000"/>
          <w:sz w:val="22"/>
        </w:rPr>
        <w:t>, or the governmental entity may reject all of the quotations. A contract shall be considered awarded when the governmental entity unconditionally accepts and approves the lowest responsive, responsible quotation. The governing body of the governmental entity shall record the approved quotation in its meeting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180.9(2)</w:t>
      </w:r>
      <w:r>
        <w:rPr>
          <w:rFonts w:ascii="Times New Roman" w:hAnsi="Times New Roman"/>
          <w:b w:val="false"/>
          <w:i w:val="false"/>
          <w:color w:val="000000"/>
          <w:sz w:val="22"/>
        </w:rPr>
        <w:t> </w:t>
      </w:r>
      <w:r>
        <w:rPr>
          <w:rFonts w:ascii="Times New Roman" w:hAnsi="Times New Roman"/>
          <w:b w:val="false"/>
          <w:i w:val="false"/>
          <w:color w:val="000000"/>
          <w:sz w:val="22"/>
        </w:rPr>
        <w:t>The governing body of a governmental entity may delegate the authority to award and execute contracts, or to award contracts and authorize the work to proceed, to an officer or employee of the governmental entity, provided that an award approved outside a meeting of the governing body shall be reported in the meeting minutes of the next regular meeting of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180.9(3)</w:t>
      </w:r>
      <w:r>
        <w:rPr>
          <w:rFonts w:ascii="Times New Roman" w:hAnsi="Times New Roman"/>
          <w:b w:val="false"/>
          <w:i w:val="false"/>
          <w:color w:val="000000"/>
          <w:sz w:val="22"/>
        </w:rPr>
        <w:t> </w:t>
      </w:r>
      <w:r>
        <w:rPr>
          <w:rFonts w:ascii="Times New Roman" w:hAnsi="Times New Roman"/>
          <w:b w:val="false"/>
          <w:i w:val="false"/>
          <w:color w:val="000000"/>
          <w:sz w:val="22"/>
        </w:rPr>
        <w:t>If no quotations are received from contractors to perform the work or if the governmental entity’s estimated cost to do the work with its employees, as reflected in its quotation, is less than the lowest responsive, responsible quotation received from a contractor, the governmental entity may authorize its employees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180.9(4)</w:t>
      </w:r>
      <w:r>
        <w:rPr>
          <w:rFonts w:ascii="Times New Roman" w:hAnsi="Times New Roman"/>
          <w:b w:val="false"/>
          <w:i w:val="false"/>
          <w:color w:val="000000"/>
          <w:sz w:val="22"/>
        </w:rPr>
        <w:t> </w:t>
      </w:r>
      <w:r>
        <w:rPr>
          <w:rFonts w:ascii="Times New Roman" w:hAnsi="Times New Roman"/>
          <w:b w:val="false"/>
          <w:i w:val="false"/>
          <w:color w:val="000000"/>
          <w:sz w:val="22"/>
        </w:rPr>
        <w:t>Upon the submission of the required performance and payment bond by the contractor to which the contract has been awarded and upon approval of the bond by the governmental entity, the governmental entity shall execute a contract to perform the work or shall authorize the contractor to proceed with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180.9(5)</w:t>
      </w:r>
      <w:r>
        <w:rPr>
          <w:rFonts w:ascii="Times New Roman" w:hAnsi="Times New Roman"/>
          <w:b w:val="false"/>
          <w:i w:val="false"/>
          <w:color w:val="000000"/>
          <w:sz w:val="22"/>
        </w:rPr>
        <w:t> </w:t>
      </w:r>
      <w:r>
        <w:rPr>
          <w:rFonts w:ascii="Times New Roman" w:hAnsi="Times New Roman"/>
          <w:b w:val="false"/>
          <w:i w:val="false"/>
          <w:color w:val="000000"/>
          <w:sz w:val="22"/>
        </w:rPr>
        <w:t>Upon execution of the contract by the contractor and the governmental entity or upon authorization to proceed by the governmental entity and acknowledgment thereof by the contractor, the governmental entity shall release the quotation bonds or other quotation security submitted with the quotations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180.9(6)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governmental entity is a city and the cost of the work will exceed the amount provided for in Iowa Code section </w:t>
      </w:r>
      <w:hyperlink r:id="rId26">
        <w:r>
          <w:rPr>
            <w:rStyle w:val="Hyperlink"/>
            <w:rFonts w:ascii="Times New Roman" w:hAnsi="Times New Roman"/>
            <w:b w:val="false"/>
            <w:i w:val="false"/>
            <w:color w:val="000000"/>
            <w:sz w:val="22"/>
          </w:rPr>
          <w:t>380.4</w:t>
        </w:r>
      </w:hyperlink>
      <w:r>
        <w:rPr>
          <w:rFonts w:ascii="Times New Roman" w:hAnsi="Times New Roman"/>
          <w:b w:val="false"/>
          <w:i w:val="false"/>
          <w:color w:val="000000"/>
          <w:sz w:val="22"/>
        </w:rPr>
        <w:t>, the governing body is required to pass a resolution approving the expenditure.</w:t>
      </w:r>
    </w:p>
    <w:p>
      <w:pPr>
        <w:spacing w:before="0" w:after="0"/>
        <w:ind w:left="120"/>
        <w:jc w:val="both"/>
      </w:pPr>
      <w:r>
        <w:rPr>
          <w:rFonts w:ascii="Times New Roman" w:hAnsi="Times New Roman"/>
          <w:b/>
          <w:i w:val="false"/>
          <w:color w:val="000000"/>
          <w:sz w:val="22"/>
        </w:rPr>
        <w:t>761—180.10</w:t>
      </w:r>
      <w:r>
        <w:rPr>
          <w:rFonts w:ascii="Times New Roman" w:hAnsi="Times New Roman"/>
          <w:b/>
          <w:i w:val="false"/>
          <w:color w:val="000000"/>
          <w:sz w:val="22"/>
        </w:rPr>
        <w:t xml:space="preserve">(314) </w:t>
      </w:r>
      <w:r>
        <w:rPr>
          <w:rFonts w:ascii="Times New Roman" w:hAnsi="Times New Roman"/>
          <w:b/>
          <w:i w:val="false"/>
          <w:color w:val="000000"/>
          <w:sz w:val="22"/>
        </w:rPr>
        <w:t xml:space="preserve">Retained funds. </w:t>
      </w:r>
      <w:r>
        <w:rPr>
          <w:rFonts w:ascii="Times New Roman" w:hAnsi="Times New Roman"/>
          <w:b w:val="false"/>
          <w:i w:val="false"/>
          <w:color w:val="000000"/>
          <w:sz w:val="22"/>
        </w:rPr>
        <w:t xml:space="preserve">In addition to requiring the contractor to submit a performance and payment bond, the governmental entity shall also retain funds from each payment to the contractor for the benefit of subcontractors and suppliers, and apply or release such funds, as required by Iowa Code chapter </w:t>
      </w:r>
      <w:hyperlink r:id="rId27">
        <w:r>
          <w:rPr>
            <w:rStyle w:val="Hyperlink"/>
            <w:rFonts w:ascii="Times New Roman" w:hAnsi="Times New Roman"/>
            <w:b w:val="false"/>
            <w:i w:val="false"/>
            <w:color w:val="000000"/>
            <w:sz w:val="22"/>
          </w:rPr>
          <w:t>573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4342C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w:t>
      </w:r>
      <w:hyperlink r:id="rId29">
        <w:r>
          <w:rPr>
            <w:rStyle w:val="Hyperlink"/>
            <w:rFonts w:ascii="Times New Roman" w:hAnsi="Times New Roman"/>
            <w:b w:val="false"/>
            <w:i w:val="false"/>
            <w:color w:val="000000"/>
            <w:sz w:val="22"/>
          </w:rPr>
          <w:t>26.14</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314.1A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w:t>
      </w:r>
      <w:hyperlink r:id="rId32">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573.28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[Filed ARC 3448C</w:t>
      </w:r>
      <w:r>
        <w:rPr>
          <w:rFonts w:ascii="Times New Roman" w:hAnsi="Times New Roman"/>
          <w:b w:val="false"/>
          <w:i w:val="false"/>
          <w:color w:val="000000"/>
          <w:sz w:val="21"/>
        </w:rPr>
        <w:t xml:space="preserve"> (Notice ARC 3269C, IAB 8/30/17)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4342C</w:t>
      </w:r>
      <w:r>
        <w:rPr>
          <w:rFonts w:ascii="Times New Roman" w:hAnsi="Times New Roman"/>
          <w:b w:val="false"/>
          <w:i w:val="false"/>
          <w:color w:val="000000"/>
          <w:sz w:val="21"/>
        </w:rPr>
        <w:t xml:space="preserve"> (Notice ARC 4228C,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5493C</w:t>
      </w:r>
      <w:r>
        <w:rPr>
          <w:rFonts w:ascii="Times New Roman" w:hAnsi="Times New Roman"/>
          <w:b w:val="false"/>
          <w:i w:val="false"/>
          <w:color w:val="000000"/>
          <w:sz w:val="21"/>
        </w:rPr>
        <w:t xml:space="preserve"> (Notice ARC 5375C,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6705C</w:t>
      </w:r>
      <w:r>
        <w:rPr>
          <w:rFonts w:ascii="Times New Roman" w:hAnsi="Times New Roman"/>
          <w:b w:val="false"/>
          <w:i w:val="false"/>
          <w:color w:val="000000"/>
          <w:sz w:val="21"/>
        </w:rPr>
        <w:t xml:space="preserve"> (Notice ARC 6576C, IAB 10/5/22)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4.pdf" Type="http://schemas.openxmlformats.org/officeDocument/2006/relationships/hyperlink" Id="rId5"/>
    <Relationship TargetMode="External" Target="https://www.legis.iowa.gov/docs/ico/chapter/26.2.pdf" Type="http://schemas.openxmlformats.org/officeDocument/2006/relationships/hyperlink" Id="rId6"/>
    <Relationship TargetMode="External" Target="https://www.legis.iowa.gov/docs/ico/chapter/26.2.pdf" Type="http://schemas.openxmlformats.org/officeDocument/2006/relationships/hyperlink" Id="rId7"/>
    <Relationship TargetMode="External" Target="https://www.legis.iowa.gov/docs/ico/chapter/26.2.pdf" Type="http://schemas.openxmlformats.org/officeDocument/2006/relationships/hyperlink" Id="rId8"/>
    <Relationship TargetMode="External" Target="https://www.legis.iowa.gov/docs/ico/chapter/26.2.pdf" Type="http://schemas.openxmlformats.org/officeDocument/2006/relationships/hyperlink" Id="rId9"/>
    <Relationship TargetMode="External" Target="https://www.legis.iowa.gov/docs/ico/chapter/26.14.pdf" Type="http://schemas.openxmlformats.org/officeDocument/2006/relationships/hyperlink" Id="rId10"/>
    <Relationship TargetMode="External" Target="https://www.legis.iowa.gov/docs/ico/chapter/314.1B.pdf" Type="http://schemas.openxmlformats.org/officeDocument/2006/relationships/hyperlink" Id="rId11"/>
    <Relationship TargetMode="External" Target="https://www.legis.iowa.gov/docs/ico/chapter/26.3.pdf" Type="http://schemas.openxmlformats.org/officeDocument/2006/relationships/hyperlink" Id="rId12"/>
    <Relationship TargetMode="External" Target="https://www.legis.iowa.gov/docs/ico/chapter/314.1B.pdf" Type="http://schemas.openxmlformats.org/officeDocument/2006/relationships/hyperlink" Id="rId13"/>
    <Relationship TargetMode="External" Target="http://www.iowadot.gov" Type="http://schemas.openxmlformats.org/officeDocument/2006/relationships/hyperlink" Id="rId14"/>
    <Relationship TargetMode="External" Target="https://www.legis.iowa.gov/docs/ico/chapter/542B.pdf" Type="http://schemas.openxmlformats.org/officeDocument/2006/relationships/hyperlink" Id="rId15"/>
    <Relationship TargetMode="External" Target="https://www.legis.iowa.gov/docs/ico/chapter/544A.pdf" Type="http://schemas.openxmlformats.org/officeDocument/2006/relationships/hyperlink" Id="rId16"/>
    <Relationship TargetMode="External" Target="https://www.legis.iowa.gov/docs/iac/chapter/193B.5.pdf" Type="http://schemas.openxmlformats.org/officeDocument/2006/relationships/hyperlink" Id="rId17"/>
    <Relationship TargetMode="External" Target="https://www.legis.iowa.gov/docs/iac/rule/193C.1.5.pdf" Type="http://schemas.openxmlformats.org/officeDocument/2006/relationships/hyperlink" Id="rId18"/>
    <Relationship TargetMode="External" Target="https://www.legis.iowa.gov/docs/iac/rule/761.180.7.pdf" Type="http://schemas.openxmlformats.org/officeDocument/2006/relationships/hyperlink" Id="rId19"/>
    <Relationship TargetMode="External" Target="https://www.legis.iowa.gov/docs/ico/chapter/573.2.pdf" Type="http://schemas.openxmlformats.org/officeDocument/2006/relationships/hyperlink" Id="rId20"/>
    <Relationship TargetMode="External" Target="https://www.legis.iowa.gov/docs/ico/chapter/423.3.pdf" Type="http://schemas.openxmlformats.org/officeDocument/2006/relationships/hyperlink" Id="rId21"/>
    <Relationship TargetMode="External" Target="https://www.legis.iowa.gov/docs/iac/rule/761.180.7.pdf" Type="http://schemas.openxmlformats.org/officeDocument/2006/relationships/hyperlink" Id="rId22"/>
    <Relationship TargetMode="External" Target="https://www.legis.iowa.gov/docs/iac/rule/761.180.5.pdf" Type="http://schemas.openxmlformats.org/officeDocument/2006/relationships/hyperlink" Id="rId23"/>
    <Relationship TargetMode="External" Target="https://www.legis.iowa.gov/docs/iac/rule/761.180.9.pdf" Type="http://schemas.openxmlformats.org/officeDocument/2006/relationships/hyperlink" Id="rId24"/>
    <Relationship TargetMode="External" Target="https://www.legis.iowa.gov/docs/ico/chapter/26.9.pdf" Type="http://schemas.openxmlformats.org/officeDocument/2006/relationships/hyperlink" Id="rId25"/>
    <Relationship TargetMode="External" Target="https://www.legis.iowa.gov/docs/ico/chapter/380.4.pdf" Type="http://schemas.openxmlformats.org/officeDocument/2006/relationships/hyperlink" Id="rId26"/>
    <Relationship TargetMode="External" Target="https://www.legis.iowa.gov/docs/ico/chapter/573.pdf" Type="http://schemas.openxmlformats.org/officeDocument/2006/relationships/hyperlink" Id="rId27"/>
    <Relationship TargetMode="External" Target="https://www.legis.iowa.gov/docs/ico/chapter/26.2.pdf" Type="http://schemas.openxmlformats.org/officeDocument/2006/relationships/hyperlink" Id="rId28"/>
    <Relationship TargetMode="External" Target="https://www.legis.iowa.gov/docs/ico/chapter/26.14.pdf" Type="http://schemas.openxmlformats.org/officeDocument/2006/relationships/hyperlink" Id="rId29"/>
    <Relationship TargetMode="External" Target="https://www.legis.iowa.gov/docs/ico/chapter/314.1A.pdf" Type="http://schemas.openxmlformats.org/officeDocument/2006/relationships/hyperlink" Id="rId30"/>
    <Relationship TargetMode="External" Target="https://www.legis.iowa.gov/docs/ico/chapter/314.1B.pdf" Type="http://schemas.openxmlformats.org/officeDocument/2006/relationships/hyperlink" Id="rId31"/>
    <Relationship TargetMode="External" Target="https://www.legis.iowa.gov/docs/ico/chapter/573.2.pdf" Type="http://schemas.openxmlformats.org/officeDocument/2006/relationships/hyperlink" Id="rId32"/>
    <Relationship TargetMode="External" Target="https://www.legis.iowa.gov/docs/ico/chapter/573.28.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