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AUTHORIZED USE AND USERS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751—7.1</w:t>
      </w:r>
      <w:r>
        <w:rPr>
          <w:rFonts w:ascii="Times New Roman" w:hAnsi="Times New Roman"/>
          <w:b/>
          <w:i w:val="false"/>
          <w:color w:val="000000"/>
          <w:sz w:val="22"/>
        </w:rPr>
        <w:t xml:space="preserve">(8D)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interpreting these rules, the following definitions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facility” </w:t>
      </w:r>
      <w:r>
        <w:rPr>
          <w:rFonts w:ascii="Times New Roman" w:hAnsi="Times New Roman"/>
          <w:b w:val="false"/>
          <w:i w:val="false"/>
          <w:color w:val="000000"/>
          <w:sz w:val="22"/>
        </w:rPr>
        <w:t>means a site operated by an authorized user that is consistent with the written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use” </w:t>
      </w:r>
      <w:r>
        <w:rPr>
          <w:rFonts w:ascii="Times New Roman" w:hAnsi="Times New Roman"/>
          <w:b w:val="false"/>
          <w:i w:val="false"/>
          <w:color w:val="000000"/>
          <w:sz w:val="22"/>
        </w:rPr>
        <w:t>means use of the network by an authorized user or by persons acting on behalf of an authorized user as provided in this chapter for the following purposes of the authorized user: (1) state or federal communications as defined in this chapter; (2) education or educational purposes as defined in this chapter; (3) training programs provided under state law and training programs developed by authorized users; (4) telemedicine or related purposes as defined in this chapter; (5) official governmental use by a state agency or a federal agency as defined in this chapter consistent with authorized purposes under applicable state or federal law; (6) establishing and operating a shared data only network for law enforcement, emergency management, disaster services, emergency warning and other emergency information dissemination services to federal, state and local law enforcement agencies and local emergency management offices; or (7) city of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user” </w:t>
      </w:r>
      <w:r>
        <w:rPr>
          <w:rFonts w:ascii="Times New Roman" w:hAnsi="Times New Roman"/>
          <w:b w:val="false"/>
          <w:i w:val="false"/>
          <w:color w:val="000000"/>
          <w:sz w:val="22"/>
        </w:rPr>
        <w:t xml:space="preserve">means a private or public agency except for a public or private agency which was required pursuant to Iowa Code section </w:t>
      </w:r>
      <w:hyperlink r:id="rId5">
        <w:r>
          <w:rPr>
            <w:rStyle w:val="Hyperlink"/>
            <w:rFonts w:ascii="Times New Roman" w:hAnsi="Times New Roman"/>
            <w:b w:val="false"/>
            <w:i w:val="false"/>
            <w:color w:val="000000"/>
            <w:sz w:val="22"/>
          </w:rPr>
          <w:t>8D.9(1)</w:t>
        </w:r>
      </w:hyperlink>
      <w:r>
        <w:rPr>
          <w:rFonts w:ascii="Times New Roman" w:hAnsi="Times New Roman"/>
          <w:b w:val="false"/>
          <w:i w:val="false"/>
          <w:color w:val="000000"/>
          <w:sz w:val="22"/>
        </w:rPr>
        <w:t xml:space="preserve"> to certify to the commission not later than July 1, 1994, of the agency’s intent to become a part of the network and which did not provide such certification. Agencies that obtain legislative approval to join the network after July 1, 1994, will be treated as a public or private agency for purposes of this definition and all provisions of Iowa Code chapter </w:t>
      </w:r>
      <w:hyperlink r:id="rId6">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“Dial-up access” </w:t>
      </w:r>
      <w:r>
        <w:rPr>
          <w:rFonts w:ascii="Times New Roman" w:hAnsi="Times New Roman"/>
          <w:b w:val="false"/>
          <w:i w:val="false"/>
          <w:color w:val="000000"/>
          <w:sz w:val="22"/>
        </w:rPr>
        <w:t>means the ability of an authorized user using technical or mechanical means to access a computer network using a telecommunications facility and modem.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connection” </w:t>
      </w:r>
      <w:r>
        <w:rPr>
          <w:rFonts w:ascii="Times New Roman" w:hAnsi="Times New Roman"/>
          <w:b w:val="false"/>
          <w:i w:val="false"/>
          <w:color w:val="000000"/>
          <w:sz w:val="22"/>
        </w:rPr>
        <w:t>means a connection to the network by an authorized facility using owned, leased or contracted telecommunications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use” </w:t>
      </w:r>
      <w:r>
        <w:rPr>
          <w:rFonts w:ascii="Times New Roman" w:hAnsi="Times New Roman"/>
          <w:b w:val="false"/>
          <w:i w:val="false"/>
          <w:color w:val="000000"/>
          <w:sz w:val="22"/>
        </w:rPr>
        <w:t xml:space="preserve">means a use that is within the written mission of an accredited nonpublic school, a nonprofit institution of higher education eligible for tuition grants, an institution under the control of the board of regents, a school corporation, a city library, a regional library as provided in Iowa Code chapter </w:t>
      </w:r>
      <w:hyperlink r:id="rId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a county library as provided in Iowa Code chapter </w:t>
      </w:r>
      <w:hyperlink r:id="rId8">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agency” </w:t>
      </w:r>
      <w:r>
        <w:rPr>
          <w:rFonts w:ascii="Times New Roman" w:hAnsi="Times New Roman"/>
          <w:b w:val="false"/>
          <w:i w:val="false"/>
          <w:color w:val="000000"/>
          <w:sz w:val="22"/>
        </w:rPr>
        <w:t>means each board, commission, department, or agency of the executive, legislative, and judicial branches of the United States, or the U.S. Post Office which receives a federal grant for pilot or demonstration projects or the independent establishments and corporations of the federal government as identified from time to time in The United States Government Manual, the official handbook of the federal government, published on an annual basis by the Office of the Federal Register as a special edition of the Federal Register. The Manual includes comprehensive information on the agencies of the legislative, judicial, and executive branches. The Manual also includes information on quasi-official agencies; international organizations in which the United States participates and boards, commissions and committees of the federal government. For example, independent establishments and corporations may include the following:</w:t>
      </w:r>
    </w:p>
    <w:p>
      <w:pPr>
        <w:spacing w:before="0" w:after="0"/>
        <w:ind w:left="120"/>
        <w:jc w:val="both"/>
      </w:pPr>
      <w:r>
        <w:rPr>
          <w:rFonts w:ascii="Times New Roman" w:hAnsi="Times New Roman"/>
          <w:b w:val="false"/>
          <w:i w:val="false"/>
          <w:color w:val="000000"/>
          <w:sz w:val="22"/>
        </w:rPr>
        <w:t>Central Intelligence Agency</w:t>
      </w:r>
    </w:p>
    <w:p>
      <w:pPr>
        <w:spacing w:before="0" w:after="0"/>
        <w:ind w:left="120"/>
        <w:jc w:val="both"/>
      </w:pPr>
      <w:r>
        <w:rPr>
          <w:rFonts w:ascii="Times New Roman" w:hAnsi="Times New Roman"/>
          <w:b w:val="false"/>
          <w:i w:val="false"/>
          <w:color w:val="000000"/>
          <w:sz w:val="22"/>
        </w:rPr>
        <w:t>Commodity Futures Trading Commission</w:t>
      </w:r>
    </w:p>
    <w:p>
      <w:pPr>
        <w:spacing w:before="0" w:after="0"/>
        <w:ind w:left="120"/>
        <w:jc w:val="both"/>
      </w:pPr>
      <w:r>
        <w:rPr>
          <w:rFonts w:ascii="Times New Roman" w:hAnsi="Times New Roman"/>
          <w:b w:val="false"/>
          <w:i w:val="false"/>
          <w:color w:val="000000"/>
          <w:sz w:val="22"/>
        </w:rPr>
        <w:t>Consumer Product Safety Commission</w:t>
      </w:r>
    </w:p>
    <w:p>
      <w:pPr>
        <w:spacing w:before="0" w:after="0"/>
        <w:ind w:left="120"/>
        <w:jc w:val="both"/>
      </w:pPr>
      <w:r>
        <w:rPr>
          <w:rFonts w:ascii="Times New Roman" w:hAnsi="Times New Roman"/>
          <w:b w:val="false"/>
          <w:i w:val="false"/>
          <w:color w:val="000000"/>
          <w:sz w:val="22"/>
        </w:rPr>
        <w:t>Defense Nuclear Facilities Safety Board</w:t>
      </w:r>
    </w:p>
    <w:p>
      <w:pPr>
        <w:spacing w:before="0" w:after="0"/>
        <w:ind w:left="120"/>
        <w:jc w:val="both"/>
      </w:pPr>
      <w:r>
        <w:rPr>
          <w:rFonts w:ascii="Times New Roman" w:hAnsi="Times New Roman"/>
          <w:b w:val="false"/>
          <w:i w:val="false"/>
          <w:color w:val="000000"/>
          <w:sz w:val="22"/>
        </w:rPr>
        <w:t>Environmental Protection Agency</w:t>
      </w:r>
    </w:p>
    <w:p>
      <w:pPr>
        <w:spacing w:before="0" w:after="0"/>
        <w:ind w:left="120"/>
        <w:jc w:val="both"/>
      </w:pPr>
      <w:r>
        <w:rPr>
          <w:rFonts w:ascii="Times New Roman" w:hAnsi="Times New Roman"/>
          <w:b w:val="false"/>
          <w:i w:val="false"/>
          <w:color w:val="000000"/>
          <w:sz w:val="22"/>
        </w:rPr>
        <w:t>Export-Import Bank of the United States</w:t>
      </w:r>
    </w:p>
    <w:p>
      <w:pPr>
        <w:spacing w:before="0" w:after="0"/>
        <w:ind w:left="120"/>
        <w:jc w:val="both"/>
      </w:pPr>
      <w:r>
        <w:rPr>
          <w:rFonts w:ascii="Times New Roman" w:hAnsi="Times New Roman"/>
          <w:b w:val="false"/>
          <w:i w:val="false"/>
          <w:color w:val="000000"/>
          <w:sz w:val="22"/>
        </w:rPr>
        <w:t>Federal Communications Commission</w:t>
      </w:r>
    </w:p>
    <w:p>
      <w:pPr>
        <w:spacing w:before="0" w:after="0"/>
        <w:ind w:left="120"/>
        <w:jc w:val="both"/>
      </w:pPr>
      <w:r>
        <w:rPr>
          <w:rFonts w:ascii="Times New Roman" w:hAnsi="Times New Roman"/>
          <w:b w:val="false"/>
          <w:i w:val="false"/>
          <w:color w:val="000000"/>
          <w:sz w:val="22"/>
        </w:rPr>
        <w:t>Federal Deposit Insurance Corporation</w:t>
      </w:r>
    </w:p>
    <w:p>
      <w:pPr>
        <w:spacing w:before="0" w:after="0"/>
        <w:ind w:left="120"/>
        <w:jc w:val="both"/>
      </w:pPr>
      <w:r>
        <w:rPr>
          <w:rFonts w:ascii="Times New Roman" w:hAnsi="Times New Roman"/>
          <w:b w:val="false"/>
          <w:i w:val="false"/>
          <w:color w:val="000000"/>
          <w:sz w:val="22"/>
        </w:rPr>
        <w:t>Federal Election Commission</w:t>
      </w:r>
    </w:p>
    <w:p>
      <w:pPr>
        <w:spacing w:before="0" w:after="0"/>
        <w:ind w:left="120"/>
        <w:jc w:val="both"/>
      </w:pPr>
      <w:r>
        <w:rPr>
          <w:rFonts w:ascii="Times New Roman" w:hAnsi="Times New Roman"/>
          <w:b w:val="false"/>
          <w:i w:val="false"/>
          <w:color w:val="000000"/>
          <w:sz w:val="22"/>
        </w:rPr>
        <w:t>Federal Emergency Management Agency</w:t>
      </w:r>
    </w:p>
    <w:p>
      <w:pPr>
        <w:spacing w:before="0" w:after="0"/>
        <w:ind w:left="120"/>
        <w:jc w:val="both"/>
      </w:pPr>
      <w:r>
        <w:rPr>
          <w:rFonts w:ascii="Times New Roman" w:hAnsi="Times New Roman"/>
          <w:b w:val="false"/>
          <w:i w:val="false"/>
          <w:color w:val="000000"/>
          <w:sz w:val="22"/>
        </w:rPr>
        <w:t>Federal Reserve System</w:t>
      </w:r>
    </w:p>
    <w:p>
      <w:pPr>
        <w:spacing w:before="0" w:after="0"/>
        <w:ind w:left="120"/>
        <w:jc w:val="both"/>
      </w:pPr>
      <w:r>
        <w:rPr>
          <w:rFonts w:ascii="Times New Roman" w:hAnsi="Times New Roman"/>
          <w:b w:val="false"/>
          <w:i w:val="false"/>
          <w:color w:val="000000"/>
          <w:sz w:val="22"/>
        </w:rPr>
        <w:t>Federal Trade Commission</w:t>
      </w:r>
    </w:p>
    <w:p>
      <w:pPr>
        <w:spacing w:before="0" w:after="0"/>
        <w:ind w:left="120"/>
        <w:jc w:val="both"/>
      </w:pPr>
      <w:r>
        <w:rPr>
          <w:rFonts w:ascii="Times New Roman" w:hAnsi="Times New Roman"/>
          <w:b w:val="false"/>
          <w:i w:val="false"/>
          <w:color w:val="000000"/>
          <w:sz w:val="22"/>
        </w:rPr>
        <w:t>Federal Trade Commission’s Consumer Line</w:t>
      </w:r>
    </w:p>
    <w:p>
      <w:pPr>
        <w:spacing w:before="0" w:after="0"/>
        <w:ind w:left="120"/>
        <w:jc w:val="both"/>
      </w:pPr>
      <w:r>
        <w:rPr>
          <w:rFonts w:ascii="Times New Roman" w:hAnsi="Times New Roman"/>
          <w:b w:val="false"/>
          <w:i w:val="false"/>
          <w:color w:val="000000"/>
          <w:sz w:val="22"/>
        </w:rPr>
        <w:t>General Services Administration</w:t>
      </w:r>
    </w:p>
    <w:p>
      <w:pPr>
        <w:spacing w:before="0" w:after="0"/>
        <w:ind w:left="120"/>
        <w:jc w:val="both"/>
      </w:pPr>
      <w:r>
        <w:rPr>
          <w:rFonts w:ascii="Times New Roman" w:hAnsi="Times New Roman"/>
          <w:b w:val="false"/>
          <w:i w:val="false"/>
          <w:color w:val="000000"/>
          <w:sz w:val="22"/>
        </w:rPr>
        <w:t>National Aeronautics and Space Administration</w:t>
      </w:r>
    </w:p>
    <w:p>
      <w:pPr>
        <w:spacing w:before="0" w:after="0"/>
        <w:ind w:left="120"/>
        <w:jc w:val="both"/>
      </w:pPr>
      <w:r>
        <w:rPr>
          <w:rFonts w:ascii="Times New Roman" w:hAnsi="Times New Roman"/>
          <w:b w:val="false"/>
          <w:i w:val="false"/>
          <w:color w:val="000000"/>
          <w:sz w:val="22"/>
        </w:rPr>
        <w:t>National Archives and Records Administration</w:t>
      </w:r>
    </w:p>
    <w:p>
      <w:pPr>
        <w:spacing w:before="0" w:after="0"/>
        <w:ind w:left="120"/>
        <w:jc w:val="both"/>
      </w:pPr>
      <w:r>
        <w:rPr>
          <w:rFonts w:ascii="Times New Roman" w:hAnsi="Times New Roman"/>
          <w:b w:val="false"/>
          <w:i w:val="false"/>
          <w:color w:val="000000"/>
          <w:sz w:val="22"/>
        </w:rPr>
        <w:t>National Credit Union Administration</w:t>
      </w:r>
    </w:p>
    <w:p>
      <w:pPr>
        <w:spacing w:before="0" w:after="0"/>
        <w:ind w:left="120"/>
        <w:jc w:val="both"/>
      </w:pPr>
      <w:r>
        <w:rPr>
          <w:rFonts w:ascii="Times New Roman" w:hAnsi="Times New Roman"/>
          <w:b w:val="false"/>
          <w:i w:val="false"/>
          <w:color w:val="000000"/>
          <w:sz w:val="22"/>
        </w:rPr>
        <w:t>National Foundation on the Arts and the Humanities</w:t>
      </w:r>
    </w:p>
    <w:p>
      <w:pPr>
        <w:spacing w:before="0" w:after="0"/>
        <w:ind w:left="120"/>
        <w:jc w:val="both"/>
      </w:pPr>
      <w:r>
        <w:rPr>
          <w:rFonts w:ascii="Times New Roman" w:hAnsi="Times New Roman"/>
          <w:b w:val="false"/>
          <w:i w:val="false"/>
          <w:color w:val="000000"/>
          <w:sz w:val="22"/>
        </w:rPr>
        <w:t>National Endowment for the Arts</w:t>
      </w:r>
    </w:p>
    <w:p>
      <w:pPr>
        <w:spacing w:before="0" w:after="0"/>
        <w:ind w:left="120"/>
        <w:jc w:val="both"/>
      </w:pPr>
      <w:r>
        <w:rPr>
          <w:rFonts w:ascii="Times New Roman" w:hAnsi="Times New Roman"/>
          <w:b w:val="false"/>
          <w:i w:val="false"/>
          <w:color w:val="000000"/>
          <w:sz w:val="22"/>
        </w:rPr>
        <w:t>National Endowment for the Humanities</w:t>
      </w:r>
    </w:p>
    <w:p>
      <w:pPr>
        <w:spacing w:before="0" w:after="0"/>
        <w:ind w:left="120"/>
        <w:jc w:val="both"/>
      </w:pPr>
      <w:r>
        <w:rPr>
          <w:rFonts w:ascii="Times New Roman" w:hAnsi="Times New Roman"/>
          <w:b w:val="false"/>
          <w:i w:val="false"/>
          <w:color w:val="000000"/>
          <w:sz w:val="22"/>
        </w:rPr>
        <w:t>National Railroad Passenger Corporation (Amtrak)</w:t>
      </w:r>
    </w:p>
    <w:p>
      <w:pPr>
        <w:spacing w:before="0" w:after="0"/>
        <w:ind w:left="120"/>
        <w:jc w:val="both"/>
      </w:pPr>
      <w:r>
        <w:rPr>
          <w:rFonts w:ascii="Times New Roman" w:hAnsi="Times New Roman"/>
          <w:b w:val="false"/>
          <w:i w:val="false"/>
          <w:color w:val="000000"/>
          <w:sz w:val="22"/>
        </w:rPr>
        <w:t>National Science Foundation</w:t>
      </w:r>
    </w:p>
    <w:p>
      <w:pPr>
        <w:spacing w:before="0" w:after="0"/>
        <w:ind w:left="120"/>
        <w:jc w:val="both"/>
      </w:pPr>
      <w:r>
        <w:rPr>
          <w:rFonts w:ascii="Times New Roman" w:hAnsi="Times New Roman"/>
          <w:b w:val="false"/>
          <w:i w:val="false"/>
          <w:color w:val="000000"/>
          <w:sz w:val="22"/>
        </w:rPr>
        <w:t>Nuclear Regulatory Commission</w:t>
      </w:r>
    </w:p>
    <w:p>
      <w:pPr>
        <w:spacing w:before="0" w:after="0"/>
        <w:ind w:left="120"/>
        <w:jc w:val="both"/>
      </w:pPr>
      <w:r>
        <w:rPr>
          <w:rFonts w:ascii="Times New Roman" w:hAnsi="Times New Roman"/>
          <w:b w:val="false"/>
          <w:i w:val="false"/>
          <w:color w:val="000000"/>
          <w:sz w:val="22"/>
        </w:rPr>
        <w:t>Peace Corps</w:t>
      </w:r>
    </w:p>
    <w:p>
      <w:pPr>
        <w:spacing w:before="0" w:after="0"/>
        <w:ind w:left="120"/>
        <w:jc w:val="both"/>
      </w:pPr>
      <w:r>
        <w:rPr>
          <w:rFonts w:ascii="Times New Roman" w:hAnsi="Times New Roman"/>
          <w:b w:val="false"/>
          <w:i w:val="false"/>
          <w:color w:val="000000"/>
          <w:sz w:val="22"/>
        </w:rPr>
        <w:t>Pension Benefit Guaranty Corporation</w:t>
      </w:r>
    </w:p>
    <w:p>
      <w:pPr>
        <w:spacing w:before="0" w:after="0"/>
        <w:ind w:left="120"/>
        <w:jc w:val="both"/>
      </w:pPr>
      <w:r>
        <w:rPr>
          <w:rFonts w:ascii="Times New Roman" w:hAnsi="Times New Roman"/>
          <w:b w:val="false"/>
          <w:i w:val="false"/>
          <w:color w:val="000000"/>
          <w:sz w:val="22"/>
        </w:rPr>
        <w:t>Railroad Retirement Board</w:t>
      </w:r>
    </w:p>
    <w:p>
      <w:pPr>
        <w:spacing w:before="0" w:after="0"/>
        <w:ind w:left="120"/>
        <w:jc w:val="both"/>
      </w:pPr>
      <w:r>
        <w:rPr>
          <w:rFonts w:ascii="Times New Roman" w:hAnsi="Times New Roman"/>
          <w:b w:val="false"/>
          <w:i w:val="false"/>
          <w:color w:val="000000"/>
          <w:sz w:val="22"/>
        </w:rPr>
        <w:t>Securities and Exchange Commission</w:t>
      </w:r>
    </w:p>
    <w:p>
      <w:pPr>
        <w:spacing w:before="0" w:after="0"/>
        <w:ind w:left="120"/>
        <w:jc w:val="both"/>
      </w:pPr>
      <w:r>
        <w:rPr>
          <w:rFonts w:ascii="Times New Roman" w:hAnsi="Times New Roman"/>
          <w:b w:val="false"/>
          <w:i w:val="false"/>
          <w:color w:val="000000"/>
          <w:sz w:val="22"/>
        </w:rPr>
        <w:t>Selective Service System</w:t>
      </w:r>
    </w:p>
    <w:p>
      <w:pPr>
        <w:spacing w:before="0" w:after="0"/>
        <w:ind w:left="120"/>
        <w:jc w:val="both"/>
      </w:pPr>
      <w:r>
        <w:rPr>
          <w:rFonts w:ascii="Times New Roman" w:hAnsi="Times New Roman"/>
          <w:b w:val="false"/>
          <w:i w:val="false"/>
          <w:color w:val="000000"/>
          <w:sz w:val="22"/>
        </w:rPr>
        <w:t>Small Business Administration</w:t>
      </w:r>
    </w:p>
    <w:p>
      <w:pPr>
        <w:spacing w:before="0" w:after="0"/>
        <w:ind w:left="120"/>
        <w:jc w:val="both"/>
      </w:pPr>
      <w:r>
        <w:rPr>
          <w:rFonts w:ascii="Times New Roman" w:hAnsi="Times New Roman"/>
          <w:b w:val="false"/>
          <w:i w:val="false"/>
          <w:color w:val="000000"/>
          <w:sz w:val="22"/>
        </w:rPr>
        <w:t>Social Security Administration</w:t>
      </w:r>
    </w:p>
    <w:p>
      <w:pPr>
        <w:spacing w:before="0" w:after="0"/>
        <w:ind w:left="120"/>
        <w:jc w:val="both"/>
      </w:pPr>
      <w:r>
        <w:rPr>
          <w:rFonts w:ascii="Times New Roman" w:hAnsi="Times New Roman"/>
          <w:b w:val="false"/>
          <w:i w:val="false"/>
          <w:color w:val="000000"/>
          <w:sz w:val="22"/>
        </w:rPr>
        <w:t>Tennessee Valley Authority</w:t>
      </w:r>
    </w:p>
    <w:p>
      <w:pPr>
        <w:spacing w:before="0" w:after="0"/>
        <w:ind w:left="120"/>
        <w:jc w:val="both"/>
      </w:pPr>
      <w:r>
        <w:rPr>
          <w:rFonts w:ascii="Times New Roman" w:hAnsi="Times New Roman"/>
          <w:b w:val="false"/>
          <w:i w:val="false"/>
          <w:color w:val="000000"/>
          <w:sz w:val="22"/>
        </w:rPr>
        <w:t>United States Arms Control and Disarmament Agency</w:t>
      </w:r>
    </w:p>
    <w:p>
      <w:pPr>
        <w:spacing w:before="0" w:after="0"/>
        <w:ind w:left="120"/>
        <w:jc w:val="both"/>
      </w:pPr>
      <w:r>
        <w:rPr>
          <w:rFonts w:ascii="Times New Roman" w:hAnsi="Times New Roman"/>
          <w:b w:val="false"/>
          <w:i w:val="false"/>
          <w:color w:val="000000"/>
          <w:sz w:val="22"/>
        </w:rPr>
        <w:t>United States Information Agency</w:t>
      </w:r>
    </w:p>
    <w:p>
      <w:pPr>
        <w:spacing w:before="0" w:after="0"/>
        <w:ind w:left="120"/>
        <w:jc w:val="both"/>
      </w:pPr>
      <w:r>
        <w:rPr>
          <w:rFonts w:ascii="Times New Roman" w:hAnsi="Times New Roman"/>
          <w:b w:val="false"/>
          <w:i w:val="false"/>
          <w:color w:val="000000"/>
          <w:sz w:val="22"/>
        </w:rPr>
        <w:t>United States International Development Cooperation Agency</w:t>
      </w:r>
    </w:p>
    <w:p>
      <w:pPr>
        <w:spacing w:before="0" w:after="0"/>
        <w:ind w:left="120"/>
        <w:jc w:val="both"/>
      </w:pPr>
      <w:r>
        <w:rPr>
          <w:rFonts w:ascii="Times New Roman" w:hAnsi="Times New Roman"/>
          <w:b w:val="false"/>
          <w:i w:val="false"/>
          <w:color w:val="000000"/>
          <w:sz w:val="22"/>
        </w:rPr>
        <w:t>United States International Trade Commission</w:t>
      </w:r>
    </w:p>
    <w:p>
      <w:pPr>
        <w:spacing w:before="0" w:after="0"/>
        <w:ind w:left="120"/>
        <w:jc w:val="both"/>
      </w:pPr>
      <w:r>
        <w:rPr>
          <w:rFonts w:ascii="Times New Roman" w:hAnsi="Times New Roman"/>
          <w:b w:val="false"/>
          <w:i w:val="false"/>
          <w:color w:val="000000"/>
          <w:sz w:val="22"/>
        </w:rPr>
        <w:t>United States Postal Service</w:t>
      </w:r>
    </w:p>
    <w:p>
      <w:pPr>
        <w:spacing w:before="0" w:after="0"/>
        <w:ind w:left="120"/>
        <w:jc w:val="both"/>
      </w:pPr>
      <w:r>
        <w:rPr>
          <w:rFonts w:ascii="Times New Roman" w:hAnsi="Times New Roman"/>
          <w:b w:val="false"/>
          <w:i w:val="false"/>
          <w:color w:val="000000"/>
          <w:sz w:val="22"/>
        </w:rPr>
        <w:t>United States Trade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access” </w:t>
      </w:r>
      <w:r>
        <w:rPr>
          <w:rFonts w:ascii="Times New Roman" w:hAnsi="Times New Roman"/>
          <w:b w:val="false"/>
          <w:i w:val="false"/>
          <w:color w:val="000000"/>
          <w:sz w:val="22"/>
        </w:rPr>
        <w:t>means access to the Internet and its successors.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service provider” </w:t>
      </w:r>
      <w:r>
        <w:rPr>
          <w:rFonts w:ascii="Times New Roman" w:hAnsi="Times New Roman"/>
          <w:b w:val="false"/>
          <w:i w:val="false"/>
          <w:color w:val="000000"/>
          <w:sz w:val="22"/>
        </w:rPr>
        <w:t>means a private for-profit or a not-for-profit service provider who acts as a gateway to the Internet and its successors.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w:t>
      </w:r>
      <w:r>
        <w:rPr>
          <w:rFonts w:ascii="Times New Roman" w:hAnsi="Times New Roman"/>
          <w:b w:val="false"/>
          <w:i w:val="false"/>
          <w:color w:val="000000"/>
          <w:sz w:val="22"/>
        </w:rPr>
        <w:t xml:space="preserve">means a city library, a regional library as provided in Iowa Code chapter </w:t>
      </w:r>
      <w:hyperlink r:id="rId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or a county library as provided in Iowa Code chapter </w:t>
      </w:r>
      <w:hyperlink r:id="rId10">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or a library that is part of an authorized user facility and which may be a center for lifelong learning within a community, provides equity of access to information and publications in all formats whether actually stored at the library or off site, to enhance the lives of its customers regardless of age, color, creed, national origin, race, religion, marital status, gender, physical disability or familial status, economic or social status, or location, and is a place for people to gather for meetings, classes and discussion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“Network” </w:t>
      </w:r>
      <w:r>
        <w:rPr>
          <w:rFonts w:ascii="Times New Roman" w:hAnsi="Times New Roman"/>
          <w:b w:val="false"/>
          <w:i w:val="false"/>
          <w:color w:val="000000"/>
          <w:sz w:val="22"/>
        </w:rPr>
        <w:t>means the Iowa communications network, the fiberoptic network owned and leased by the state of Iowa and operated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I” </w:t>
      </w:r>
      <w:r>
        <w:rPr>
          <w:rFonts w:ascii="Times New Roman" w:hAnsi="Times New Roman"/>
          <w:b w:val="false"/>
          <w:i w:val="false"/>
          <w:color w:val="000000"/>
          <w:sz w:val="22"/>
        </w:rPr>
        <w:t>means the communications connections between the central switching hub of the network located at joint forces headquarters (JFHQ) armory and the 15 community colleges, the universities governed by the board of regents and Iowa public television and the other regional switching centers for the remainder of the network. These are state-owned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II” </w:t>
      </w:r>
      <w:r>
        <w:rPr>
          <w:rFonts w:ascii="Times New Roman" w:hAnsi="Times New Roman"/>
          <w:b w:val="false"/>
          <w:i w:val="false"/>
          <w:color w:val="000000"/>
          <w:sz w:val="22"/>
        </w:rPr>
        <w:t>means the communications connections between the Part I regional switching centers and each of the 99 counties located in the state. These are state-owned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III” </w:t>
      </w:r>
      <w:r>
        <w:rPr>
          <w:rFonts w:ascii="Times New Roman" w:hAnsi="Times New Roman"/>
          <w:b w:val="false"/>
          <w:i w:val="false"/>
          <w:color w:val="000000"/>
          <w:sz w:val="22"/>
        </w:rPr>
        <w:t>means the communication connections between the secondary switching centers and the school districts and libraries and any other private or public agency authorized by the general assembly to connect to the network. Part III consists of primarily leased equipment and telecommunications facilities except that some sites are owned by the state as designated by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agency” </w:t>
      </w:r>
      <w:r>
        <w:rPr>
          <w:rFonts w:ascii="Times New Roman" w:hAnsi="Times New Roman"/>
          <w:b w:val="false"/>
          <w:i w:val="false"/>
          <w:color w:val="000000"/>
          <w:sz w:val="22"/>
        </w:rPr>
        <w:t xml:space="preserve">means an accredited nonpublic school, a nonprofit institution of higher education eligible for tuition grants, a hospital licensed pursuant to Iowa Code chapter </w:t>
      </w:r>
      <w:hyperlink r:id="rId11">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a physician clinic to the extent provided in Iowa Code section </w:t>
      </w:r>
      <w:hyperlink r:id="rId12">
        <w:r>
          <w:rPr>
            <w:rStyle w:val="Hyperlink"/>
            <w:rFonts w:ascii="Times New Roman" w:hAnsi="Times New Roman"/>
            <w:b w:val="false"/>
            <w:i w:val="false"/>
            <w:color w:val="000000"/>
            <w:sz w:val="22"/>
          </w:rPr>
          <w:t>8D.13, subsection 16</w:t>
        </w:r>
      </w:hyperlink>
      <w:r>
        <w:rPr>
          <w:rFonts w:ascii="Times New Roman" w:hAnsi="Times New Roman"/>
          <w:b w:val="false"/>
          <w:i w:val="false"/>
          <w:color w:val="000000"/>
          <w:sz w:val="22"/>
        </w:rPr>
        <w:t>, or the Iowa Hospital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 xml:space="preserve">means a state agency, an institution under the control of the board of regents, the judicial department as provided in Iowa Code section </w:t>
      </w:r>
      <w:hyperlink r:id="rId13">
        <w:r>
          <w:rPr>
            <w:rStyle w:val="Hyperlink"/>
            <w:rFonts w:ascii="Times New Roman" w:hAnsi="Times New Roman"/>
            <w:b w:val="false"/>
            <w:i w:val="false"/>
            <w:color w:val="000000"/>
            <w:sz w:val="22"/>
          </w:rPr>
          <w:t>8D.13, subsection 17</w:t>
        </w:r>
      </w:hyperlink>
      <w:r>
        <w:rPr>
          <w:rFonts w:ascii="Times New Roman" w:hAnsi="Times New Roman"/>
          <w:b w:val="false"/>
          <w:i w:val="false"/>
          <w:color w:val="000000"/>
          <w:sz w:val="22"/>
        </w:rPr>
        <w:t xml:space="preserve">, a school corporation, a city library, a regional library as provided in Iowa Code chapter </w:t>
      </w:r>
      <w:hyperlink r:id="rId1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 county library as provided in Iowa Code chapter </w:t>
      </w:r>
      <w:hyperlink r:id="rId15">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xml:space="preserve">, or a judicial district department of correctional services established in Iowa Code section </w:t>
      </w:r>
      <w:hyperlink r:id="rId16">
        <w:r>
          <w:rPr>
            <w:rStyle w:val="Hyperlink"/>
            <w:rFonts w:ascii="Times New Roman" w:hAnsi="Times New Roman"/>
            <w:b w:val="false"/>
            <w:i w:val="false"/>
            <w:color w:val="000000"/>
            <w:sz w:val="22"/>
          </w:rPr>
          <w:t>905.2</w:t>
        </w:r>
      </w:hyperlink>
      <w:r>
        <w:rPr>
          <w:rFonts w:ascii="Times New Roman" w:hAnsi="Times New Roman"/>
          <w:b w:val="false"/>
          <w:i w:val="false"/>
          <w:color w:val="000000"/>
          <w:sz w:val="22"/>
        </w:rPr>
        <w:t xml:space="preserve"> to the extent provided in Iowa Code section </w:t>
      </w:r>
      <w:hyperlink r:id="rId17">
        <w:r>
          <w:rPr>
            <w:rStyle w:val="Hyperlink"/>
            <w:rFonts w:ascii="Times New Roman" w:hAnsi="Times New Roman"/>
            <w:b w:val="false"/>
            <w:i w:val="false"/>
            <w:color w:val="000000"/>
            <w:sz w:val="22"/>
          </w:rPr>
          <w:t>8D.13, subsection 15</w:t>
        </w:r>
      </w:hyperlink>
      <w:r>
        <w:rPr>
          <w:rFonts w:ascii="Times New Roman" w:hAnsi="Times New Roman"/>
          <w:b w:val="false"/>
          <w:i w:val="false"/>
          <w:color w:val="000000"/>
          <w:sz w:val="22"/>
        </w:rPr>
        <w:t>, an agency of the federal government, or a U.S. Post Office which receives a federal grant for pilot and demonstration projects. “Public agency” also includes any homeland security or defense facility or disaster response agency established by the administrator of the homeland security and emergency management division of the department of public defense or the governor, or any facility connected with a security or defense system or disaster response as required by the administrator of the homeland security and emergency management division of the department of public defense or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“Requesting authorized user” </w:t>
      </w:r>
      <w:r>
        <w:rPr>
          <w:rFonts w:ascii="Times New Roman" w:hAnsi="Times New Roman"/>
          <w:b w:val="false"/>
          <w:i w:val="false"/>
          <w:color w:val="000000"/>
          <w:sz w:val="22"/>
        </w:rPr>
        <w:t>means an authorized user initiating a network video scheduling request regardless of the specific site from which the event originates.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 a nonprofit institution of higher education eligible for tuition grants, an institution under the control of the board of regents, or a school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each board, commission, or department of the executive, legislative, or judicial branches of the state of Iowa and other entities created or authorized by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communications” </w:t>
      </w:r>
      <w:r>
        <w:rPr>
          <w:rFonts w:ascii="Times New Roman" w:hAnsi="Times New Roman"/>
          <w:b w:val="false"/>
          <w:i w:val="false"/>
          <w:color w:val="000000"/>
          <w:sz w:val="22"/>
        </w:rPr>
        <w:t>refers to the transmission of voice, data, video, the written word or other visual signals by electronic means but does not include radio and television facilities and other educational telecommunications systems and services including narrowcast and broadcast systems under the public broadcasting division of the department of education, or the department of transportation distributed data processing and mobile radio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facility” </w:t>
      </w:r>
      <w:r>
        <w:rPr>
          <w:rFonts w:ascii="Times New Roman" w:hAnsi="Times New Roman"/>
          <w:b w:val="false"/>
          <w:i w:val="false"/>
          <w:color w:val="000000"/>
          <w:sz w:val="22"/>
        </w:rPr>
        <w:t>means a collection of fibers which originates at an access point and ends at the fiberoptic termination connector attached to other electronic and optronic equipment necessary to transmit voice, video or data transmissions across the fiberoptic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means use of a telecommunications system for diagnostic, clinical, consultative, data, and educational services for the delivery of health care services or related health care activities by licensed health care professionals, licensed medical professionals, and staff who function under the direction of a physician, a licensed health care professional, or hospital for the purpose of developing a comprehensive, statewide telemedicine network or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3959C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751—7.2</w:t>
      </w:r>
      <w:r>
        <w:rPr>
          <w:rFonts w:ascii="Times New Roman" w:hAnsi="Times New Roman"/>
          <w:b/>
          <w:i w:val="false"/>
          <w:color w:val="000000"/>
          <w:sz w:val="22"/>
        </w:rPr>
        <w:t xml:space="preserve">(8D) </w:t>
      </w:r>
      <w:r>
        <w:rPr>
          <w:rFonts w:ascii="Times New Roman" w:hAnsi="Times New Roman"/>
          <w:b/>
          <w:i w:val="false"/>
          <w:color w:val="000000"/>
          <w:sz w:val="22"/>
        </w:rPr>
        <w:t xml:space="preserve">Internet access provided by the network. </w:t>
      </w:r>
      <w:r>
        <w:rPr>
          <w:rFonts w:ascii="Times New Roman" w:hAnsi="Times New Roman"/>
          <w:b w:val="false"/>
          <w:i w:val="false"/>
          <w:color w:val="000000"/>
          <w:sz w:val="22"/>
        </w:rPr>
        <w:t>The commission may offer Internet access to authorized users as permitted by these rules as one of the services of the network.</w:t>
      </w:r>
    </w:p>
    <w:p>
      <w:pPr>
        <w:spacing w:before="210" w:after="0"/>
        <w:ind w:left="120"/>
        <w:jc w:val="both"/>
      </w:pPr>
      <w:r>
        <w:rPr>
          <w:rFonts w:ascii="Times New Roman" w:hAnsi="Times New Roman"/>
          <w:b/>
          <w:i w:val="false"/>
          <w:color w:val="000000"/>
          <w:sz w:val="22"/>
        </w:rPr>
        <w:t>751—7.3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751—7.4</w:t>
      </w:r>
      <w:r>
        <w:rPr>
          <w:rFonts w:ascii="Times New Roman" w:hAnsi="Times New Roman"/>
          <w:b/>
          <w:i w:val="false"/>
          <w:color w:val="000000"/>
          <w:sz w:val="22"/>
        </w:rPr>
        <w:t xml:space="preserve">(8D) </w:t>
      </w:r>
      <w:r>
        <w:rPr>
          <w:rFonts w:ascii="Times New Roman" w:hAnsi="Times New Roman"/>
          <w:b/>
          <w:i w:val="false"/>
          <w:color w:val="000000"/>
          <w:sz w:val="22"/>
        </w:rPr>
        <w:t xml:space="preserve">Authorized facility connectivity. </w:t>
      </w:r>
      <w:r>
        <w:rPr>
          <w:rFonts w:ascii="Times New Roman" w:hAnsi="Times New Roman"/>
          <w:b w:val="false"/>
          <w:i w:val="false"/>
          <w:color w:val="000000"/>
          <w:sz w:val="22"/>
        </w:rPr>
        <w:t>The following facilities used by authorized users shall be permitted to connect directly to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Educational facilities. </w:t>
      </w:r>
      <w:r>
        <w:rPr>
          <w:rFonts w:ascii="Times New Roman" w:hAnsi="Times New Roman"/>
          <w:b w:val="false"/>
          <w:i w:val="false"/>
          <w:color w:val="000000"/>
          <w:sz w:val="22"/>
        </w:rPr>
        <w:t>The following educational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or private K-12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or private school administration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school board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Accredited private nonprofit colleges or universities eligible for tuition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Regents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Off-site, dedicated classrooms, wherever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University-affiliated research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State agency facilities. </w:t>
      </w:r>
      <w:r>
        <w:rPr>
          <w:rFonts w:ascii="Times New Roman" w:hAnsi="Times New Roman"/>
          <w:b w:val="false"/>
          <w:i w:val="false"/>
          <w:color w:val="000000"/>
          <w:sz w:val="22"/>
        </w:rPr>
        <w:t>The following state agency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departments, agencies, and field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National Guard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Judicial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Community-based correction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Buildings owned or leased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state fairgrounds;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Legislative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Federal government facilities. </w:t>
      </w:r>
      <w:r>
        <w:rPr>
          <w:rFonts w:ascii="Times New Roman" w:hAnsi="Times New Roman"/>
          <w:b w:val="false"/>
          <w:i w:val="false"/>
          <w:color w:val="000000"/>
          <w:sz w:val="22"/>
        </w:rPr>
        <w:t>The following federal agency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departments and agencies including regional, territorial, zone and state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 judicial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Federal legislative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Buildings owned or leased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U.S. Post Office. </w:t>
      </w:r>
      <w:r>
        <w:rPr>
          <w:rFonts w:ascii="Times New Roman" w:hAnsi="Times New Roman"/>
          <w:b w:val="false"/>
          <w:i w:val="false"/>
          <w:color w:val="000000"/>
          <w:sz w:val="22"/>
        </w:rPr>
        <w:t>A U.S. Post Office may have a direct connection to the network for voice, video and data transmissions if it receives a federal grant for a pilot or demonstration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Telemedicine connectivity.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telemedicine facilities may connect directly to the network for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licensed pursuant to Iowa Code chapter </w:t>
      </w:r>
      <w:hyperlink r:id="rId1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 clinics to the extent provided in Iowa Code section </w:t>
      </w:r>
      <w:hyperlink r:id="rId19">
        <w:r>
          <w:rPr>
            <w:rStyle w:val="Hyperlink"/>
            <w:rFonts w:ascii="Times New Roman" w:hAnsi="Times New Roman"/>
            <w:b w:val="false"/>
            <w:i w:val="false"/>
            <w:color w:val="000000"/>
            <w:sz w:val="22"/>
          </w:rPr>
          <w:t>8D.13(16)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is offered to the Iowa Hospital Association for the purposes of collection, maintenance, and dissemination of health and financial data for hospitals and for hospital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Library connectivity. </w:t>
      </w:r>
      <w:r>
        <w:rPr>
          <w:rFonts w:ascii="Times New Roman" w:hAnsi="Times New Roman"/>
          <w:b w:val="false"/>
          <w:i w:val="false"/>
          <w:color w:val="000000"/>
          <w:sz w:val="22"/>
        </w:rPr>
        <w:t>The following libraries may connect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City public libraries;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Regional public libraries as provided in Iowa Code chapter </w:t>
      </w:r>
      <w:hyperlink r:id="rId2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libraries as provided in Iowa Code chapter </w:t>
      </w:r>
      <w:hyperlink r:id="rId21">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color w:val="000000"/>
          <w:sz w:val="22"/>
        </w:rPr>
        <w:t xml:space="preserve">County and local government facilities. </w:t>
      </w:r>
      <w:r>
        <w:rPr>
          <w:rFonts w:ascii="Times New Roman" w:hAnsi="Times New Roman"/>
          <w:b w:val="false"/>
          <w:i w:val="false"/>
          <w:color w:val="000000"/>
          <w:sz w:val="22"/>
        </w:rPr>
        <w:t>The following county and local government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County courthouses or other state judicial facilities to the extent the courthouse or other state judicial facilities are used by state judicial branch employees or its vendors or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of Des Moines governmental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for county and local government facilities. </w:t>
      </w:r>
      <w:r>
        <w:rPr>
          <w:rFonts w:ascii="Times New Roman" w:hAnsi="Times New Roman"/>
          <w:b w:val="false"/>
          <w:i w:val="false"/>
          <w:color w:val="000000"/>
          <w:sz w:val="22"/>
        </w:rPr>
        <w:t>The following facilities may be connected to the network for data transmissions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state and local enforcement agency facilities as provided in Iowa Code section </w:t>
      </w:r>
      <w:hyperlink r:id="rId22">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Disaster services sites or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warning sites, facilities, or telecommunications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emergency information dissemination service sites, facilities, or telecommunications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emergency management offices established under the authority of Iowa Code sections </w:t>
      </w:r>
      <w:hyperlink r:id="rId23">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751—7.5</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all services. </w:t>
      </w:r>
      <w:r>
        <w:rPr>
          <w:rFonts w:ascii="Times New Roman" w:hAnsi="Times New Roman"/>
          <w:b w:val="false"/>
          <w:i w:val="false"/>
          <w:color w:val="000000"/>
          <w:sz w:val="22"/>
        </w:rPr>
        <w:t>The following persons may use or access the network for voice, video and data transmissions including Internet access that exist or may be available in the future at the facility of an authorized user if the use is consistent with the written mission of the authorized user allowing access to the network at its site: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students;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Faculty and educational staff;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Educational board members and staff;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School foundation members;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Alumni organization members;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and federal employees;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and federal members of boards, commissions, councils, advisory groups and committees;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State and federal elected officials;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State and federal appointed officials;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State and federal judges, judiciary employees, administrative law judges, associate judges, magistrates, referees, mediators and participants;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State and federal judicial board or commission members;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Employees of the city of Des Moines;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Community-based corrections employees;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Library employees or volunteer staff members;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Library board and staff members;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Library users.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Persons under the care, control or custody of the department of corrections, judicial district department correctional services, the department of human services, or their agents serving persons under the care, control or custody of the agent.</w:t>
      </w:r>
    </w:p>
    <w:p>
      <w:pPr>
        <w:spacing w:before="0" w:after="0"/>
        <w:ind w:left="120"/>
        <w:jc w:val="both"/>
      </w:pPr>
      <w:r>
        <w:rPr>
          <w:rFonts w:ascii="Times New Roman" w:hAnsi="Times New Roman"/>
          <w:b/>
          <w:i w:val="false"/>
          <w:color w:val="000000"/>
          <w:sz w:val="22"/>
        </w:rPr>
        <w:t>751—7.6</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voice and data services. </w:t>
      </w:r>
      <w:r>
        <w:rPr>
          <w:rFonts w:ascii="Times New Roman" w:hAnsi="Times New Roman"/>
          <w:b w:val="false"/>
          <w:i w:val="false"/>
          <w:color w:val="000000"/>
          <w:sz w:val="22"/>
        </w:rPr>
        <w:t>The following persons may use or access the network for voice and data transmissions including Internet access that exists or may be available in the future at the facility of an authorized user if the use is consistent with the written mission of the authorized user and the person or persons are acting on behalf of the authorized user: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Alumni of educational institutions;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Educational member associations;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Parent-teacher organizations, for example, parent-teacher associations, home and school associations;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Professional boards where educational employees serve, for example, a university professor serves on the board of the Iowa Association of Economists;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 and federal government-sponsored entity employees, for example, Federal Home Loan Bank Board employees, Federal Deposit Insurance Corporation employees;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Vendors and service providers;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or federal governmental association members;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State or federal governmental employee union members;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Other state governmental employees;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Professional boards where state or federal employees serve, for example, state employees serving on the Association of Business and Industry;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City and county employees;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Local elected officials;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Local boards, commissions, advisory councils or committees;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Fire department employees and staff whether paid or volunteer;</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Local government associations, for example, League of Cities, ISAC.</w:t>
      </w:r>
    </w:p>
    <w:p>
      <w:pPr>
        <w:spacing w:before="0" w:after="0"/>
        <w:ind w:left="120"/>
        <w:jc w:val="both"/>
      </w:pPr>
      <w:r>
        <w:rPr>
          <w:rFonts w:ascii="Times New Roman" w:hAnsi="Times New Roman"/>
          <w:b/>
          <w:i w:val="false"/>
          <w:color w:val="000000"/>
          <w:sz w:val="22"/>
        </w:rPr>
        <w:t>751—7.7</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full motion interactive video services—prerequisites. </w:t>
      </w:r>
      <w:r>
        <w:rPr>
          <w:rFonts w:ascii="Times New Roman" w:hAnsi="Times New Roman"/>
          <w:b w:val="false"/>
          <w:i w:val="false"/>
          <w:color w:val="000000"/>
          <w:sz w:val="22"/>
        </w:rPr>
        <w:t>The full motion interactive video services may be used by certain persons and entities if the use meets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 is within the requesting authorized user’s written mission;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representative of the authorized user is present and participating in the session;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authorized user has a written contract with the person accessing the network;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use does not facilitate or enable a private person or entity to use the network for direct pecuniary 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Use or access to full motion interactive video services. </w:t>
      </w:r>
      <w:r>
        <w:rPr>
          <w:rFonts w:ascii="Times New Roman" w:hAnsi="Times New Roman"/>
          <w:b w:val="false"/>
          <w:i w:val="false"/>
          <w:color w:val="000000"/>
          <w:sz w:val="22"/>
        </w:rPr>
        <w:t>The following persons may access the network for video transmissions at the facility of an authorized user if the use satisfies the conditions outlined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Alumni of educational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Educational member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Parent-teacher organizations, for example, parent-teacher associations, home and school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boards where educational employees serve, for example, a university professor serves on the board of the Iowa Association of Economists;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and federal government-sponsored entity employees, for example, Federal Home Loan Bank Board employees, Federal Deposit Insurance Corporation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Vendors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or federal governmental association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or federal governmental employee union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state governmental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Professional boards where state or federal employees serve, for example, state employees serving on the Association of Business and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City and county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Local elected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Local boards, commissions, advisory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Fire department employees and staff whether paid or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Federal, state and local law enforcement employees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Emergency management employees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County sheriff’s office employees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Local government associations, for example, League of Cities, ISAC;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Patients acting under the direction of a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Health care employees of facilities that have a contractual agreement with a hospital or physician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Health care employees of facilities that do not have a contractual agreement with a hospital or physician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Medical association members, for example, members of the Association of Iowa Hospitals and Health Systems, members of Iowa Medical Society, members of the Iowa Osteopathic Medical Association, members of the Iowa Chiropractic Society, members of the Iowa Nurses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Professional boards on which health professionals serve, for example, a physician serving on the board of the American Cancer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751—7.8</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for home-schooled students with dual enrollment. </w:t>
      </w:r>
      <w:r>
        <w:rPr>
          <w:rFonts w:ascii="Times New Roman" w:hAnsi="Times New Roman"/>
          <w:b w:val="false"/>
          <w:i w:val="false"/>
          <w:color w:val="000000"/>
          <w:sz w:val="22"/>
        </w:rPr>
        <w:t>A home-schooled student with dual enrollment may use the ICN at the school district at which the student is enrolled subject to a written local school district policy for serving home-schooled students with dual enrollment.</w:t>
      </w:r>
    </w:p>
    <w:p>
      <w:pPr>
        <w:spacing w:before="210" w:after="0"/>
        <w:ind w:left="120"/>
        <w:jc w:val="both"/>
      </w:pPr>
      <w:r>
        <w:rPr>
          <w:rFonts w:ascii="Times New Roman" w:hAnsi="Times New Roman"/>
          <w:b/>
          <w:i w:val="false"/>
          <w:color w:val="000000"/>
          <w:sz w:val="22"/>
        </w:rPr>
        <w:t>751—7.9</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for U.S. Post Office employees. </w:t>
      </w:r>
      <w:r>
        <w:rPr>
          <w:rFonts w:ascii="Times New Roman" w:hAnsi="Times New Roman"/>
          <w:b w:val="false"/>
          <w:i w:val="false"/>
          <w:color w:val="000000"/>
          <w:sz w:val="22"/>
        </w:rPr>
        <w:t>U.S. Post Office employees acting under a contractual pilot or demonstration project may use or access the voice, data, and video services of the network including Internet access if the use or access is part of an authorized or contractual pilot or demonstration project.</w:t>
      </w:r>
    </w:p>
    <w:p>
      <w:pPr>
        <w:spacing w:before="0" w:after="0"/>
        <w:ind w:left="120"/>
        <w:jc w:val="both"/>
      </w:pPr>
      <w:r>
        <w:rPr>
          <w:rFonts w:ascii="Times New Roman" w:hAnsi="Times New Roman"/>
          <w:b/>
          <w:i w:val="false"/>
          <w:color w:val="000000"/>
          <w:sz w:val="22"/>
        </w:rPr>
        <w:t>751—7.10</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by shared data network users. </w:t>
      </w:r>
      <w:r>
        <w:rPr>
          <w:rFonts w:ascii="Times New Roman" w:hAnsi="Times New Roman"/>
          <w:b w:val="false"/>
          <w:i w:val="false"/>
          <w:color w:val="000000"/>
          <w:sz w:val="22"/>
        </w:rPr>
        <w:t xml:space="preserve">The following persons may use or access the shared data network described in Iowa Code section </w:t>
      </w:r>
      <w:hyperlink r:id="rId25">
        <w:r>
          <w:rPr>
            <w:rStyle w:val="Hyperlink"/>
            <w:rFonts w:ascii="Times New Roman" w:hAnsi="Times New Roman"/>
            <w:b w:val="false"/>
            <w:i w:val="false"/>
            <w:color w:val="000000"/>
            <w:sz w:val="22"/>
          </w:rPr>
          <w:t>8D.13(19)</w:t>
        </w:r>
      </w:hyperlink>
      <w:r>
        <w:rPr>
          <w:rFonts w:ascii="Times New Roman" w:hAnsi="Times New Roman"/>
          <w:b w:val="false"/>
          <w:i w:val="false"/>
          <w:color w:val="000000"/>
          <w:sz w:val="22"/>
        </w:rPr>
        <w:t xml:space="preserve"> if the use is for the purpose of establishing and operating a shared data only network providing law enforcement, emergency management, disaster service, emergency warning, and other emergency information dissemination services to federal, state, and local law enforcement agencies as provided in Iowa Code section </w:t>
      </w:r>
      <w:hyperlink r:id="rId26">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 xml:space="preserve">, and local emergency management offices established under the authority of Iowa Code sections </w:t>
      </w:r>
      <w:hyperlink r:id="rId27">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state or local law enforcement personnel;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Emergency management personnel;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Disaster management site and facility personnel;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emergency information dissemination personnel;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Local emergency management personnel.</w:t>
      </w:r>
    </w:p>
    <w:p>
      <w:pPr>
        <w:spacing w:before="0" w:after="0"/>
        <w:ind w:left="120"/>
        <w:jc w:val="both"/>
      </w:pPr>
      <w:r>
        <w:rPr>
          <w:rFonts w:ascii="Times New Roman" w:hAnsi="Times New Roman"/>
          <w:b/>
          <w:i w:val="false"/>
          <w:color w:val="000000"/>
          <w:sz w:val="22"/>
        </w:rPr>
        <w:t>751—7.11</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telemedicine users. </w:t>
      </w:r>
      <w:r>
        <w:rPr>
          <w:rFonts w:ascii="Times New Roman" w:hAnsi="Times New Roman"/>
          <w:b w:val="false"/>
          <w:i w:val="false"/>
          <w:color w:val="000000"/>
          <w:sz w:val="22"/>
        </w:rPr>
        <w:t>The following persons and entities may use or access the network for data and video services including access to the Internet if the use is for telemedicine or educational purposes: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Licensed health care professionals or licensed health care professionals who function under the direction of or in collaboration with a physician or a hospital, or both, for example, other doctors, students, nurses, physician’s assistants, therapists, clinical social workers, psychologists;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Hospital or physician clinic staff members;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Professional boards on which health professionals serve, for example, a nurse serving on the board of the American Cancer Society;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Patients acting under the direction of a licensed health care professional;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Health care employees of facilities that have a contractual agreement with the hospital or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Health care employees of facilities that do not have a contractual agreement with the hospital or physician clinic;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Employees of health care associations for various health care employees, for example, Association of Iowa Hospitals and Health Systems, Iowa Medical Society, Iowa Osteopathic Medical Association, Iowa Chiropractic Society, Iowa Nurses Association;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board members where a health care professional serves as a member of a board, for example, a physician serving on the board of the American Cancer Society.</w:t>
      </w:r>
    </w:p>
    <w:p>
      <w:pPr>
        <w:spacing w:before="0" w:after="0"/>
        <w:ind w:left="120"/>
        <w:jc w:val="left"/>
      </w:pPr>
      <w:r>
        <w:rPr>
          <w:rFonts w:ascii="Times New Roman" w:hAnsi="Times New Roman"/>
          <w:b w:val="false"/>
          <w:i w:val="false"/>
          <w:color w:val="000000"/>
          <w:sz w:val="22"/>
        </w:rPr>
        <w:t xml:space="preserve">This chapter is intended to implement Iowa Code sections </w:t>
      </w:r>
      <w:hyperlink r:id="rId29">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8D.3(1)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8D.13(14) to 8D.13(17)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7/7/97—published 7/30/97, effective 8/1/97]</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3/24/06, Notice 2/15/06—published 4/12/06, effective 5/17/06]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3959C</w:t>
      </w:r>
      <w:r>
        <w:rPr>
          <w:rFonts w:ascii="Times New Roman" w:hAnsi="Times New Roman"/>
          <w:b w:val="false"/>
          <w:i w:val="false"/>
          <w:color w:val="000000"/>
          <w:sz w:val="21"/>
        </w:rPr>
        <w:t xml:space="preserve"> (Notice ARC 3723C, IAB 4/11/18)</w:t>
      </w:r>
      <w:r>
        <w:rPr>
          <w:rFonts w:ascii="Times New Roman" w:hAnsi="Times New Roman"/>
          <w:b w:val="false"/>
          <w:i w:val="false"/>
          <w:color w:val="000000"/>
          <w:sz w:val="21"/>
        </w:rPr>
        <w:t>, IAB 8/15/18, effective 9/19/18]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9.pdf" Type="http://schemas.openxmlformats.org/officeDocument/2006/relationships/hyperlink" Id="rId5"/>
    <Relationship TargetMode="External" Target="https://www.legis.iowa.gov/docs/ico/chapter/8D.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co/chapter/336.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336.pdf" Type="http://schemas.openxmlformats.org/officeDocument/2006/relationships/hyperlink" Id="rId10"/>
    <Relationship TargetMode="External" Target="https://www.legis.iowa.gov/docs/ico/chapter/135B.pdf" Type="http://schemas.openxmlformats.org/officeDocument/2006/relationships/hyperlink" Id="rId11"/>
    <Relationship TargetMode="External" Target="https://www.legis.iowa.gov/docs/ico/chapter/8D.13.pdf" Type="http://schemas.openxmlformats.org/officeDocument/2006/relationships/hyperlink" Id="rId12"/>
    <Relationship TargetMode="External" Target="https://www.legis.iowa.gov/docs/ico/chapter/8D.13.pdf" Type="http://schemas.openxmlformats.org/officeDocument/2006/relationships/hyperlink" Id="rId13"/>
    <Relationship TargetMode="External" Target="https://www.legis.iowa.gov/docs/ico/chapter/256.pdf" Type="http://schemas.openxmlformats.org/officeDocument/2006/relationships/hyperlink" Id="rId14"/>
    <Relationship TargetMode="External" Target="https://www.legis.iowa.gov/docs/ico/chapter/336.pdf" Type="http://schemas.openxmlformats.org/officeDocument/2006/relationships/hyperlink" Id="rId15"/>
    <Relationship TargetMode="External" Target="https://www.legis.iowa.gov/docs/ico/chapter/905.2.pdf" Type="http://schemas.openxmlformats.org/officeDocument/2006/relationships/hyperlink" Id="rId16"/>
    <Relationship TargetMode="External" Target="https://www.legis.iowa.gov/docs/ico/chapter/8D.13.pdf" Type="http://schemas.openxmlformats.org/officeDocument/2006/relationships/hyperlink" Id="rId17"/>
    <Relationship TargetMode="External" Target="https://www.legis.iowa.gov/docs/ico/chapter/135B.pdf" Type="http://schemas.openxmlformats.org/officeDocument/2006/relationships/hyperlink" Id="rId18"/>
    <Relationship TargetMode="External" Target="https://www.legis.iowa.gov/docs/ico/chapter/8D.13.pdf" Type="http://schemas.openxmlformats.org/officeDocument/2006/relationships/hyperlink" Id="rId19"/>
    <Relationship TargetMode="External" Target="https://www.legis.iowa.gov/docs/ico/chapter/256.pdf" Type="http://schemas.openxmlformats.org/officeDocument/2006/relationships/hyperlink" Id="rId20"/>
    <Relationship TargetMode="External" Target="https://www.legis.iowa.gov/docs/ico/chapter/336.pdf" Type="http://schemas.openxmlformats.org/officeDocument/2006/relationships/hyperlink" Id="rId21"/>
    <Relationship TargetMode="External" Target="https://www.legis.iowa.gov/docs/ico/chapter/80.9.pdf" Type="http://schemas.openxmlformats.org/officeDocument/2006/relationships/hyperlink" Id="rId22"/>
    <Relationship TargetMode="External" Target="https://www.legis.iowa.gov/docs/ico/chapter/29C.9.pdf" Type="http://schemas.openxmlformats.org/officeDocument/2006/relationships/hyperlink" Id="rId23"/>
    <Relationship TargetMode="External" Target="https://www.legis.iowa.gov/docs/ico/chapter/29C.10.pdf" Type="http://schemas.openxmlformats.org/officeDocument/2006/relationships/hyperlink" Id="rId24"/>
    <Relationship TargetMode="External" Target="https://www.legis.iowa.gov/docs/ico/chapter/8D.13.pdf" Type="http://schemas.openxmlformats.org/officeDocument/2006/relationships/hyperlink" Id="rId25"/>
    <Relationship TargetMode="External" Target="https://www.legis.iowa.gov/docs/ico/chapter/80.9.pdf" Type="http://schemas.openxmlformats.org/officeDocument/2006/relationships/hyperlink" Id="rId26"/>
    <Relationship TargetMode="External" Target="https://www.legis.iowa.gov/docs/ico/chapter/29C.9.pdf" Type="http://schemas.openxmlformats.org/officeDocument/2006/relationships/hyperlink" Id="rId27"/>
    <Relationship TargetMode="External" Target="https://www.legis.iowa.gov/docs/ico/chapter/29C.10.pdf" Type="http://schemas.openxmlformats.org/officeDocument/2006/relationships/hyperlink" Id="rId28"/>
    <Relationship TargetMode="External" Target="https://www.legis.iowa.gov/docs/ico/chapter/8D.2.pdf" Type="http://schemas.openxmlformats.org/officeDocument/2006/relationships/hyperlink" Id="rId29"/>
    <Relationship TargetMode="External" Target="https://www.legis.iowa.gov/docs/ico/chapter/8D.3.pdf" Type="http://schemas.openxmlformats.org/officeDocument/2006/relationships/hyperlink" Id="rId30"/>
    <Relationship TargetMode="External" Target="https://www.legis.iowa.gov/docs/ico/chapter/8D.3.pdf" Type="http://schemas.openxmlformats.org/officeDocument/2006/relationships/hyperlink" Id="rId31"/>
    <Relationship TargetMode="External" Target="https://www.legis.iowa.gov/docs/ico/chapter/8D.13.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