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721—9.1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secretary of state for a declaratory order as to the applicability to specified circumstances of a statute, rule, or order within the primary jurisdiction of the secretary at the Secretary of State’s Office, First Floor, State Capitol Building, Des Moines, Iowa 50319, or the Secretary of State’s Office, Lucas State Office Building, Des Moines, Iowa 50319. A petition is deemed filed when it is received in either office. The secretary of state’s office shall provide the petitioner with a file-stamped copy of the petition if the petitioner provides the agency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887"/>
        <w:gridCol w:w="1573"/>
        <w:gridCol w:w="373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SECRETARY OF STATE</w:t>
            </w:r>
          </w:p>
        </w:tc>
      </w:tr>
      <w:tr>
        <w:trPr>
          <w:trHeight w:val="1125" w:hRule="atLeast"/>
        </w:trPr>
        <w:tc>
          <w:tcPr>
            <w:tcW w:w="5887"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 for a</w:t>
            </w:r>
          </w:p>
          <w:p>
            <w:pPr>
              <w:spacing w:before="0" w:after="0"/>
              <w:ind w:left="160"/>
              <w:jc w:val="left"/>
            </w:pPr>
            <w:r>
              <w:rPr>
                <w:rFonts w:ascii="Times New Roman" w:hAnsi="Times New Roman"/>
                <w:b w:val="false"/>
                <w:i w:val="false"/>
                <w:color w:val="000000"/>
                <w:sz w:val="16"/>
              </w:rPr>
              <w:t>Declaratory Order on</w:t>
            </w:r>
          </w:p>
          <w:p>
            <w:pPr>
              <w:spacing w:before="0" w:after="0"/>
              <w:ind w:left="160"/>
              <w:jc w:val="left"/>
            </w:pPr>
            <w:r>
              <w:rPr>
                <w:rFonts w:ascii="Times New Roman" w:hAnsi="Times New Roman"/>
                <w:b w:val="false"/>
                <w:i w:val="false"/>
                <w:color w:val="000000"/>
                <w:sz w:val="16"/>
              </w:rPr>
              <w:t>(Cite provisions of law involved).</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373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9.7(17A)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721—9.2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secretary of state’s office shall give notice of the petition to all persons not served by the petitioner pursuant to </w:t>
      </w:r>
      <w:hyperlink r:id="rId6">
        <w:r>
          <w:rPr>
            <w:rStyle w:val="Hyperlink"/>
            <w:rFonts w:ascii="Times New Roman" w:hAnsi="Times New Roman"/>
            <w:b w:val="false"/>
            <w:i w:val="false"/>
            <w:color w:val="000000"/>
            <w:sz w:val="22"/>
          </w:rPr>
          <w:t>9.6(17A)</w:t>
        </w:r>
      </w:hyperlink>
      <w:r>
        <w:rPr>
          <w:rFonts w:ascii="Times New Roman" w:hAnsi="Times New Roman"/>
          <w:b w:val="false"/>
          <w:i w:val="false"/>
          <w:color w:val="000000"/>
          <w:sz w:val="22"/>
        </w:rPr>
        <w:t xml:space="preserve"> to whom notice is required by any provision of law. The office may also give notice to any other persons.</w:t>
      </w:r>
    </w:p>
    <w:p>
      <w:pPr>
        <w:spacing w:before="0" w:after="0"/>
        <w:ind w:left="120"/>
        <w:jc w:val="both"/>
      </w:pPr>
      <w:r>
        <w:rPr>
          <w:rFonts w:ascii="Times New Roman" w:hAnsi="Times New Roman"/>
          <w:b/>
          <w:i w:val="false"/>
          <w:color w:val="000000"/>
          <w:sz w:val="22"/>
        </w:rPr>
        <w:t>721—9.3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secretary or the secretary’s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for intervention shall be filed at the Secretary of State’s Office, First Floor, State Capitol Building, Des Moines, Iowa 50319, or the Secretary of State’s Office, Lucas State Office Building, Des Moines, Iowa 50319. A petition is deemed filed when it is received in either office. The office will provide the petitioner with a file-stamped copy of the petition for intervention if the petitioner provides an extra copy for this purpose. A petition for intervention must be typewritten or legibly handwritten in ink and must substantially conform to the following form: </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SECRETARY OF STATE</w:t>
            </w:r>
          </w:p>
        </w:tc>
      </w:tr>
      <w:tr>
        <w:trPr>
          <w:trHeight w:val="112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 (Cite provisions</w:t>
            </w:r>
          </w:p>
          <w:p>
            <w:pPr>
              <w:spacing w:before="0" w:after="0"/>
              <w:ind w:left="160"/>
              <w:jc w:val="left"/>
            </w:pPr>
            <w:r>
              <w:rPr>
                <w:rFonts w:ascii="Times New Roman" w:hAnsi="Times New Roman"/>
                <w:b w:val="false"/>
                <w:i w:val="false"/>
                <w:color w:val="000000"/>
                <w:sz w:val="16"/>
              </w:rPr>
              <w:t>of law cited in original petition).</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721—9.4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secretary of state’s office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721—9.5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Deputy Secretary of State, Lucas State Office Building, Des Moines, Iowa 50319.</w:t>
      </w:r>
    </w:p>
    <w:p>
      <w:pPr>
        <w:spacing w:before="0" w:after="0"/>
        <w:ind w:left="120"/>
        <w:jc w:val="both"/>
      </w:pPr>
      <w:r>
        <w:rPr>
          <w:rFonts w:ascii="Times New Roman" w:hAnsi="Times New Roman"/>
          <w:b/>
          <w:i w:val="false"/>
          <w:color w:val="000000"/>
          <w:sz w:val="22"/>
        </w:rPr>
        <w:t>721—9.6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Secretary of State’s Office, First Floor, State Capitol Building, Des Moines, Iowa 50319, or the Secretary of State’s Office, Lucas State Office Building, Des Moines, Iowa 50319. All petitions, briefs, or other papers that are required to be served upon a party shall be filed simultaneously with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 Except where otherwise provided by law, a document is deemed filed at the time it is delivered to the secretary of state’s office, delivered to an established courier service for immediate delivery to that office, or mailed by first-class mail or state interoffice mail to that office, so long as there is proof of mailing. Proof of mailing includes either a legible United States Postal Service postmark on the envelope, a certificate of service, a notarized affidavit, or a certification in substantially the following form: </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975"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 xml:space="preserve">I certify under penalty of perjury and pursuant to the laws of Iowa that, on (date of mailing), I mailed copies of (describe document) addressed to the (agency office and address) and to the names and addresses of the parties listed below by depositing the same in (a United States post office mailbox with correct postage properly affixed or state interoffice mail). </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210" w:after="0"/>
        <w:ind w:left="120"/>
        <w:jc w:val="both"/>
      </w:pPr>
      <w:r>
        <w:rPr>
          <w:rFonts w:ascii="Times New Roman" w:hAnsi="Times New Roman"/>
          <w:b/>
          <w:i w:val="false"/>
          <w:color w:val="000000"/>
          <w:sz w:val="22"/>
        </w:rPr>
        <w:t>721—9.7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secretary of state’s office must schedule a brief and informal meeting between the original petitioner, all intervenors, and the secretary or a member of the secretary’s staff to discuss the questions raised. The secretary of state’s office may solicit comments from any person on the questions raised. Also, comments on the questions raised may be submitted to the secretary by any person.</w:t>
      </w:r>
    </w:p>
    <w:p>
      <w:pPr>
        <w:spacing w:before="0" w:after="0"/>
        <w:ind w:left="120"/>
        <w:jc w:val="both"/>
      </w:pPr>
      <w:r>
        <w:rPr>
          <w:rFonts w:ascii="Times New Roman" w:hAnsi="Times New Roman"/>
          <w:b/>
          <w:i w:val="false"/>
          <w:color w:val="000000"/>
          <w:sz w:val="22"/>
        </w:rPr>
        <w:t>721—9.8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13(5), after receipt of a petition for a declaratory order, the secretary or designee shall take action on the petition as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means the date of mailing of the order or date of delivery if service is by other means unless another date is specified in the order.</w:t>
      </w:r>
    </w:p>
    <w:p>
      <w:pPr>
        <w:spacing w:before="0" w:after="0"/>
        <w:ind w:left="120"/>
        <w:jc w:val="both"/>
      </w:pPr>
      <w:r>
        <w:rPr>
          <w:rFonts w:ascii="Times New Roman" w:hAnsi="Times New Roman"/>
          <w:b/>
          <w:i w:val="false"/>
          <w:color w:val="000000"/>
          <w:sz w:val="22"/>
        </w:rPr>
        <w:t>721—9.9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shall not issue a declaratory order where prohibited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13(1), and may refuse to issue a declaratory order on some or all questions raised for the following reasons: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secretary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secretary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secretary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721—9.10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721—9.11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721—9.12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secretary of state’s office,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secretary. The issuance of a declaratory order constitutes final agency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12/30/05, Notice 11/23/05—published 1/18/06, effective 2/22/06]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21.9.7.pdf" Type="http://schemas.openxmlformats.org/officeDocument/2006/relationships/hyperlink" Id="rId5"/>
    <Relationship TargetMode="External" Target="https://www.legis.iowa.gov/docs/iac/rule/721.9.6.pdf" Type="http://schemas.openxmlformats.org/officeDocument/2006/relationships/hyperlink" Id="rId6"/>
    <Relationship TargetMode="External" Target="https://www.legis.iowa.gov/docs/ico/chapter/17A.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