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AGENCY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721—7.1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agency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721—7.2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agency may, before publication of a Notice of Intended Action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 xml:space="preserve">“a,” </w:t>
      </w:r>
      <w:r>
        <w:rPr>
          <w:rFonts w:ascii="Times New Roman" w:hAnsi="Times New Roman"/>
          <w:b w:val="false"/>
          <w:i w:val="false"/>
          <w:color w:val="000000"/>
          <w:sz w:val="22"/>
        </w:rPr>
        <w:t>solicit comments from the public on a subject matter of possible rule making by the agency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721—7.3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r>
        <w:rPr>
          <w:rFonts w:ascii="Times New Roman" w:hAnsi="Times New Roman"/>
          <w:b w:val="false"/>
          <w:i w:val="false"/>
          <w:color w:val="000000"/>
          <w:sz w:val="22"/>
        </w:rPr>
        <w:t xml:space="preserve">The agency shall maintain a current public rule-making docket. The rule-making docket shall list each pending rule-making proceeding. A rule-making proceeding is pending from the time it is commenced, by publication in the Iowa Administrative Bulletin of a Notice of Intended Action pursuant to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 xml:space="preserve">“a,” </w:t>
      </w:r>
      <w:r>
        <w:rPr>
          <w:rFonts w:ascii="Times New Roman" w:hAnsi="Times New Roman"/>
          <w:b w:val="false"/>
          <w:i w:val="false"/>
          <w:color w:val="000000"/>
          <w:sz w:val="22"/>
        </w:rPr>
        <w:t>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current status of the proposed rule and any agency determinations with respect thereto;</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known timetable for agency decisions or other action in the proceeding;</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721—7.4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agency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agency shall include in the notice a statement fully describing the specific subject matter of the omitted portion of the text of the proposed rule, the specific issues to be addressed by that omitted text of the proposed rule, and the range of possible choices being considered by the agency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w:t>
      </w:r>
      <w:hyperlink r:id="rId8">
        <w:r>
          <w:rPr>
            <w:rStyle w:val="Hyperlink"/>
            <w:rFonts w:ascii="Times New Roman" w:hAnsi="Times New Roman"/>
            <w:b w:val="false"/>
            <w:i w:val="false"/>
            <w:color w:val="000000"/>
            <w:sz w:val="22"/>
          </w:rPr>
          <w:t>subrule 7.12(2)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agency a written request indicating the name and address to which such notices should be sent. Within seven days after submission of a Notice of Intended Action to the administrative rules coordinator for publication in the Iowa Administrative Bulletin, the agency shall mail or electronically transmit a copy of that notice to subscribers who have filed a written request for either mailing or electronic transmittal with the agency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w:t>
      </w:r>
    </w:p>
    <w:p>
      <w:pPr>
        <w:spacing w:before="0" w:after="0"/>
        <w:ind w:left="120"/>
        <w:jc w:val="both"/>
      </w:pPr>
      <w:r>
        <w:rPr>
          <w:rFonts w:ascii="Times New Roman" w:hAnsi="Times New Roman"/>
          <w:b/>
          <w:i w:val="false"/>
          <w:color w:val="000000"/>
          <w:sz w:val="22"/>
        </w:rPr>
        <w:t>721—7.5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Deputy Secretary of State, Lucas State Office Building, Des Moines, Iowa 50319,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agency may, at any time, schedule an oral proceeding on a proposed rule. The agency shall schedule an oral proceeding on a proposed rule if, within 20 days after the published Notice of Intended Action, a written request for an opportunity to make oral presentations is submitted to the agency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9">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secretary, a member of the secretary’s staff, or another person designated by the secretary who will be familiar with the substance of the proposed rule, shall preside at the oral proceeding on a proposed rule. If the secretary does not preside, the presiding officer shall prepare a memorandum for consideration by the secretary summarizing the contents of the presentations made at the oral proceeding unless the secretary determines that such a memorandum is unnecessary because the secretary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required to notify the agency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agency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may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agency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agency shall schedule oral proceedings in rooms accessible to and functional for persons with physical disabilities. Persons who have special requirements should contact the secretary of state’s office at (515)281-5865 in advance to arrange access or other needed services.</w:t>
      </w:r>
    </w:p>
    <w:p>
      <w:pPr>
        <w:spacing w:before="0" w:after="0"/>
        <w:ind w:left="120"/>
        <w:jc w:val="both"/>
      </w:pPr>
      <w:r>
        <w:rPr>
          <w:rFonts w:ascii="Times New Roman" w:hAnsi="Times New Roman"/>
          <w:b/>
          <w:i w:val="false"/>
          <w:color w:val="000000"/>
          <w:sz w:val="22"/>
        </w:rPr>
        <w:t>721—7.6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agency’s small business impact list by making a written application addressed to the Deputy Secretary of State, Lucas State Office Building, Des Moines, Iowa 50319.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agency may at any time request additional information from the applicant to determine whether the applicant is qualified as a small business or as an organization of 25 or more small businesses. The agency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agency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0">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agency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agency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agency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agency shall adhere to the time lines described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agency. The request shall be in writing and satisfy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agency shall make available, to the maximum extent feasible, copies of the published summary in conformance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10(2a),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w:t>
      </w:r>
    </w:p>
    <w:p>
      <w:pPr>
        <w:spacing w:before="0" w:after="0"/>
        <w:ind w:left="120"/>
        <w:jc w:val="both"/>
      </w:pPr>
      <w:r>
        <w:rPr>
          <w:rFonts w:ascii="Times New Roman" w:hAnsi="Times New Roman"/>
          <w:b/>
          <w:i w:val="false"/>
          <w:color w:val="000000"/>
          <w:sz w:val="22"/>
        </w:rPr>
        <w:t>721—7.7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11">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If the agency determines at the time it adopts a rule that the fiscal impact statement upon which the rule is based contains errors, the agency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721—7.8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agency shall not adopt a rule until the period for making written submissions and oral presentations has expired. Within 180 days after the later of the publication of the Notice of Intended Action, or the end of oral proceedings thereon, the agency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agency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Reliance on agency expertise. </w:t>
      </w:r>
      <w:r>
        <w:rPr>
          <w:rFonts w:ascii="Times New Roman" w:hAnsi="Times New Roman"/>
          <w:b w:val="false"/>
          <w:i w:val="false"/>
          <w:color w:val="000000"/>
          <w:sz w:val="22"/>
        </w:rPr>
        <w:t>Except as otherwise provided by law, the agency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721—7.9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The agency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agency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val="false"/>
          <w:color w:val="000000"/>
          <w:sz w:val="22"/>
        </w:rPr>
        <w:t>The agency shall commence a rule-making proceeding within 60 days of its receipt of a petition for rule making seeking the amendment or repeal of a rule that differs from the proposed rule contained in the Notice of Intended Action upon which the rule is based, unless the agency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agency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721—7.10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agency for good cause finds that public notice and participation are unnecessary, impracticable, or contrary to the public interest in the process of adopting a particular rule, the agency may adopt that rule without publishing advance Notice of Intended Action in the Iowa Administrative Bulletin and without providing for written or oral public submissions prior to its adoption.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notice and comment. </w:t>
      </w:r>
      <w:r>
        <w:rPr>
          <w:rFonts w:ascii="Times New Roman" w:hAnsi="Times New Roman"/>
          <w:b w:val="false"/>
          <w:i w:val="false"/>
          <w:color w:val="000000"/>
          <w:sz w:val="22"/>
        </w:rPr>
        <w:t xml:space="preserve">The agency may, at any time, commence a standard rule-making proceeding for the adoption of a rule that is identical or similar to a rule it adopts in reliance upon </w:t>
      </w:r>
      <w:hyperlink r:id="rId12">
        <w:r>
          <w:rPr>
            <w:rStyle w:val="Hyperlink"/>
            <w:rFonts w:ascii="Times New Roman" w:hAnsi="Times New Roman"/>
            <w:b w:val="false"/>
            <w:i w:val="false"/>
            <w:color w:val="000000"/>
            <w:sz w:val="22"/>
          </w:rPr>
          <w:t>subrule 7.10(1)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agency shall commence a standard rule-making proceeding for any rule specified in the petition that was adopted in reliance upon </w:t>
      </w:r>
      <w:hyperlink r:id="rId13">
        <w:r>
          <w:rPr>
            <w:rStyle w:val="Hyperlink"/>
            <w:rFonts w:ascii="Times New Roman" w:hAnsi="Times New Roman"/>
            <w:b w:val="false"/>
            <w:i w:val="false"/>
            <w:color w:val="000000"/>
            <w:sz w:val="22"/>
          </w:rPr>
          <w:t>subrule 7.10(1)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agency may either readopt the rule it adopted without benefit of all usual procedures on the basis of </w:t>
      </w:r>
      <w:hyperlink r:id="rId14">
        <w:r>
          <w:rPr>
            <w:rStyle w:val="Hyperlink"/>
            <w:rFonts w:ascii="Times New Roman" w:hAnsi="Times New Roman"/>
            <w:b w:val="false"/>
            <w:i w:val="false"/>
            <w:color w:val="000000"/>
            <w:sz w:val="22"/>
          </w:rPr>
          <w:t>subrule 7.10(1)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721—7.11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agency shall issue a concise statement of reasons for the rule. Requests for such a statement must be in writing and be delivered to the Deputy Secretary of State, Lucas State Office Building, Des Moines, Iowa 50319.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agency’s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agency shall issue a concise statement of reasons by the later of the time the rule is adopted or 35 days after receipt of the request.</w:t>
      </w:r>
    </w:p>
    <w:p>
      <w:pPr>
        <w:spacing w:before="0" w:after="0"/>
        <w:ind w:left="120"/>
        <w:jc w:val="both"/>
      </w:pPr>
      <w:r>
        <w:rPr>
          <w:rFonts w:ascii="Times New Roman" w:hAnsi="Times New Roman"/>
          <w:b/>
          <w:i w:val="false"/>
          <w:color w:val="000000"/>
          <w:sz w:val="22"/>
        </w:rPr>
        <w:t>721—7.12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agency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agency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the agency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the agency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agency may incorporate by reference in a proposed or adopted rule, and without causing publication of the incorporated matter in full, all or any part of a code, standard, rule, or other matter if the agency finds that the incorporation of its text in the agency proposed or adopted rule would be unduly cumbersome, expensive, or otherwise inexpedient. The reference in the agency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agency may incorporate such matter by reference in a proposed or adopted rule only if the agency makes copies of it readily available to the public. The rule shall state how and where copies of the incorporated matter may be obtained at cost from this agency, and how and where copies may be obtained from the agency of the United States, this state, another state, or the organization, association, or persons, originally issuing that matter. The agency shall retain permanently a copy of any materials incorporated by reference in a rule of the agency.</w:t>
      </w:r>
    </w:p>
    <w:p>
      <w:pPr>
        <w:spacing w:before="0" w:after="0"/>
        <w:ind w:left="120"/>
        <w:jc w:val="both"/>
      </w:pPr>
      <w:r>
        <w:rPr>
          <w:rFonts w:ascii="Times New Roman" w:hAnsi="Times New Roman"/>
          <w:b w:val="false"/>
          <w:i w:val="false"/>
          <w:color w:val="000000"/>
          <w:sz w:val="22"/>
        </w:rPr>
        <w:t>If the agency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agency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agency. The agency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agency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agency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721—7.13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agency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agency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agency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agency’s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agency, and all other written materials of a factual nature as distinguished from opinion that are relevant to the merits of the rule and that were created or compiled by the agency and considered by the secretary, in connection with the formulation, proposal, or adoption of the rule or the proceeding upon which the rule is based, except to the extent the agency is authorized by law to keep them confidential; provided, however, that when any such materials are deleted because they are authorized by law to be kept confidential, the agency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15">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16">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agency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agency rule-making record required by this rule need not constitute the exclusive basis for agency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agency shall maintain the rule-making record for a period of not less than five years from the later of the date the rule to which it pertains became effective, the date of the Notice of Intended Action, or the date of any written criticism as described in </w:t>
      </w:r>
      <w:hyperlink r:id="rId17">
        <w:r>
          <w:rPr>
            <w:rStyle w:val="Hyperlink"/>
            <w:rFonts w:ascii="Times New Roman" w:hAnsi="Times New Roman"/>
            <w:b w:val="false"/>
            <w:i w:val="false"/>
            <w:color w:val="000000"/>
            <w:sz w:val="22"/>
          </w:rPr>
          <w:t>7.13(2)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w:t>
      </w:r>
      <w:r>
        <w:rPr>
          <w:rFonts w:ascii="Times New Roman" w:hAnsi="Times New Roman"/>
          <w:b w:val="false"/>
          <w:i/>
          <w:color w:val="000000"/>
          <w:sz w:val="22"/>
        </w:rPr>
        <w:t xml:space="preserve"> “j.”</w:t>
      </w:r>
    </w:p>
    <w:p>
      <w:pPr>
        <w:spacing w:before="210" w:after="0"/>
        <w:ind w:left="120"/>
        <w:jc w:val="both"/>
      </w:pPr>
      <w:r>
        <w:rPr>
          <w:rFonts w:ascii="Times New Roman" w:hAnsi="Times New Roman"/>
          <w:b/>
          <w:i w:val="false"/>
          <w:color w:val="000000"/>
          <w:sz w:val="22"/>
        </w:rPr>
        <w:t>721—7.14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agency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agency shall use the standard form prescribed by the administrative rules coordinator.</w:t>
      </w:r>
    </w:p>
    <w:p>
      <w:pPr>
        <w:spacing w:before="0" w:after="0"/>
        <w:ind w:left="120"/>
        <w:jc w:val="both"/>
      </w:pPr>
      <w:r>
        <w:rPr>
          <w:rFonts w:ascii="Times New Roman" w:hAnsi="Times New Roman"/>
          <w:b/>
          <w:i w:val="false"/>
          <w:color w:val="000000"/>
          <w:sz w:val="22"/>
        </w:rPr>
        <w:t>721—7.15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agency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agency makes a rule effective prior to its indexing and publication in reliance upon the provisions of Iowa Code section </w:t>
      </w:r>
      <w:hyperlink r:id="rId18">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agency shall employ all reasonable efforts to make its contents known to the persons who may be affected by that rule prior to the rule’s indexing and publication. The term “all reasonable efforts” requires the agency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agency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19">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w:t>
      </w:r>
      <w:hyperlink r:id="rId20">
        <w:r>
          <w:rPr>
            <w:rStyle w:val="Hyperlink"/>
            <w:rFonts w:ascii="Times New Roman" w:hAnsi="Times New Roman"/>
            <w:b w:val="false"/>
            <w:i w:val="false"/>
            <w:color w:val="000000"/>
            <w:sz w:val="22"/>
          </w:rPr>
          <w:t>subrule 7.15(2)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721—7.16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agency shall maintain an official, current, and dated compilation that is indexed by subject, containing all of its general statements of policy within the scope of Iowa Code section </w:t>
      </w:r>
      <w:hyperlink r:id="rId21">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 xml:space="preserve">“a,” “c,” “f,” “g,” “h,” “k.” </w:t>
      </w:r>
      <w:r>
        <w:rPr>
          <w:rFonts w:ascii="Times New Roman" w:hAnsi="Times New Roman"/>
          <w:b w:val="false"/>
          <w:i w:val="false"/>
          <w:color w:val="000000"/>
          <w:sz w:val="22"/>
        </w:rPr>
        <w:t xml:space="preserve">Each addition to, change in, or deletion from the official compilation must also be dated, indexed, and a record thereof kept. Except for those portions containing rules governed by Iowa Code section </w:t>
      </w:r>
      <w:hyperlink r:id="rId22">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agency to the detriment of any person who does not have actual, timely knowledge of the contents of the statement until the requirements of </w:t>
      </w:r>
      <w:hyperlink r:id="rId23">
        <w:r>
          <w:rPr>
            <w:rStyle w:val="Hyperlink"/>
            <w:rFonts w:ascii="Times New Roman" w:hAnsi="Times New Roman"/>
            <w:b w:val="false"/>
            <w:i w:val="false"/>
            <w:color w:val="000000"/>
            <w:sz w:val="22"/>
          </w:rPr>
          <w:t>subrule 7.16(1)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721—7.17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agency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agency to conduct a formal review of a specified rule. Upon approval of that request by the administrative rules coordinator, the agency shall conduct a formal review of a specified rule to determine whether a new rule should be adopted instead or the rule should be amended or repealed. The agency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agency shall prepare within a reasonable time a written report summarizing its findings, its supporting reasons, and any proposed course of action. The report must include a concise statement of the agency’s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agency or granted by the agency. The report shall describe alternative solutions to resolve the criticisms of the rule, the reasons any were rejected, and any changes made in the rule in response to the criticisms as well as the reasons for the changes. A copy of the agency’s report shall be sent to the administrative rules review committee and the administrative rules coordinator. The report must also be available for public inspection.</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17A.5</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12/30/05, Notice 11/23/05—published 1/18/06, effective 2/22/06]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ac/rule/721.7.12.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25B.6.pdf" Type="http://schemas.openxmlformats.org/officeDocument/2006/relationships/hyperlink" Id="rId11"/>
    <Relationship TargetMode="External" Target="https://www.legis.iowa.gov/docs/iac/rule/721.7.10.pdf" Type="http://schemas.openxmlformats.org/officeDocument/2006/relationships/hyperlink" Id="rId12"/>
    <Relationship TargetMode="External" Target="https://www.legis.iowa.gov/docs/iac/rule/721.7.10.pdf" Type="http://schemas.openxmlformats.org/officeDocument/2006/relationships/hyperlink" Id="rId13"/>
    <Relationship TargetMode="External" Target="https://www.legis.iowa.gov/docs/iac/rule/721.7.10.pdf" Type="http://schemas.openxmlformats.org/officeDocument/2006/relationships/hyperlink" Id="rId14"/>
    <Relationship TargetMode="External" Target="https://www.legis.iowa.gov/docs/ico/chapter/17A.4.pdf" Type="http://schemas.openxmlformats.org/officeDocument/2006/relationships/hyperlink" Id="rId15"/>
    <Relationship TargetMode="External" Target="https://www.legis.iowa.gov/docs/ico/chapter/17A.4.pdf" Type="http://schemas.openxmlformats.org/officeDocument/2006/relationships/hyperlink" Id="rId16"/>
    <Relationship TargetMode="External" Target="https://www.legis.iowa.gov/docs/iac/rule/721.7.13.pdf" Type="http://schemas.openxmlformats.org/officeDocument/2006/relationships/hyperlink" Id="rId17"/>
    <Relationship TargetMode="External" Target="https://www.legis.iowa.gov/docs/ico/chapter/17A.5.pdf" Type="http://schemas.openxmlformats.org/officeDocument/2006/relationships/hyperlink" Id="rId18"/>
    <Relationship TargetMode="External" Target="https://www.legis.iowa.gov/docs/ico/chapter/17A.5.pdf" Type="http://schemas.openxmlformats.org/officeDocument/2006/relationships/hyperlink" Id="rId19"/>
    <Relationship TargetMode="External" Target="https://www.legis.iowa.gov/docs/iac/rule/721.7.15.pdf" Type="http://schemas.openxmlformats.org/officeDocument/2006/relationships/hyperlink" Id="rId20"/>
    <Relationship TargetMode="External" Target="https://www.legis.iowa.gov/docs/ico/chapter/17A.2.pdf" Type="http://schemas.openxmlformats.org/officeDocument/2006/relationships/hyperlink" Id="rId21"/>
    <Relationship TargetMode="External" Target="https://www.legis.iowa.gov/docs/ico/chapter/17A.2.pdf" Type="http://schemas.openxmlformats.org/officeDocument/2006/relationships/hyperlink" Id="rId22"/>
    <Relationship TargetMode="External" Target="https://www.legis.iowa.gov/docs/iac/rule/721.7.16.pdf" Type="http://schemas.openxmlformats.org/officeDocument/2006/relationships/hyperlink" Id="rId23"/>
    <Relationship TargetMode="External" Target="https://www.legis.iowa.gov/docs/ico/chapter/17A.3.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17A.5.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