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269</w:t>
      </w:r>
    </w:p>
    <w:p>
      <w:pPr>
        <w:spacing w:before="0" w:after="0"/>
        <w:ind w:left="120"/>
        <w:jc w:val="center"/>
      </w:pPr>
      <w:r>
        <w:rPr>
          <w:rFonts w:ascii="Times New Roman" w:hAnsi="Times New Roman"/>
          <w:b w:val="false"/>
          <w:i w:val="false"/>
          <w:color w:val="000000"/>
          <w:sz w:val="21"/>
        </w:rPr>
        <w:t>ADMINISTRATION OF MARIJUANA AND</w:t>
      </w:r>
      <w:r>
        <w:br/>
      </w:r>
      <w:r>
        <w:rPr>
          <w:rFonts w:ascii="Times New Roman" w:hAnsi="Times New Roman"/>
          <w:b w:val="false"/>
          <w:i w:val="false"/>
          <w:color w:val="000000"/>
          <w:sz w:val="21"/>
        </w:rPr>
        <w:t>CONTROLLED SUBSTANCES STAMP TAX</w:t>
      </w:r>
    </w:p>
    <w:p>
      <w:pPr>
        <w:spacing w:before="0" w:after="0"/>
        <w:ind w:left="120"/>
        <w:jc w:val="center"/>
      </w:pPr>
      <w:r>
        <w:rPr>
          <w:rFonts w:ascii="Times New Roman" w:hAnsi="Times New Roman"/>
          <w:b w:val="false"/>
          <w:i w:val="false"/>
          <w:color w:val="000000"/>
          <w:sz w:val="14"/>
        </w:rPr>
        <w:t>[Prior to 9/7/22, see Revenue Department[701] Ch 91]</w:t>
      </w:r>
    </w:p>
    <w:p>
      <w:pPr>
        <w:spacing w:before="0" w:after="0"/>
        <w:ind w:left="120"/>
        <w:jc w:val="center"/>
      </w:pPr>
      <w:r>
        <w:rPr>
          <w:rFonts w:ascii="Times New Roman" w:hAnsi="Times New Roman"/>
          <w:b w:val="false"/>
          <w:i w:val="false"/>
          <w:color w:val="000000"/>
          <w:sz w:val="14"/>
        </w:rPr>
        <w:t>[Prior to 5/17/23, see Revenue Department[701] Ch 262]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701—269.1</w:t>
      </w:r>
      <w:r>
        <w:rPr>
          <w:rFonts w:ascii="Times New Roman" w:hAnsi="Times New Roman"/>
          <w:b/>
          <w:i w:val="false"/>
          <w:color w:val="000000"/>
          <w:sz w:val="22"/>
        </w:rPr>
        <w:t xml:space="preserve">(453B) </w:t>
      </w:r>
      <w:r>
        <w:rPr>
          <w:rFonts w:ascii="Times New Roman" w:hAnsi="Times New Roman"/>
          <w:b/>
          <w:i w:val="false"/>
          <w:color w:val="000000"/>
          <w:sz w:val="22"/>
        </w:rPr>
        <w:t xml:space="preserve">Marijuana and controlled substances stamp tax. </w:t>
      </w:r>
      <w:r>
        <w:rPr>
          <w:rFonts w:ascii="Times New Roman" w:hAnsi="Times New Roman"/>
          <w:b w:val="false"/>
          <w:i w:val="false"/>
          <w:color w:val="000000"/>
          <w:sz w:val="22"/>
        </w:rPr>
        <w:t xml:space="preserve">Iowa Code chapter </w:t>
      </w:r>
      <w:hyperlink r:id="rId5">
        <w:r>
          <w:rPr>
            <w:rStyle w:val="Hyperlink"/>
            <w:rFonts w:ascii="Times New Roman" w:hAnsi="Times New Roman"/>
            <w:b w:val="false"/>
            <w:i w:val="false"/>
            <w:color w:val="000000"/>
            <w:sz w:val="22"/>
          </w:rPr>
          <w:t>453B</w:t>
        </w:r>
      </w:hyperlink>
      <w:r>
        <w:rPr>
          <w:rFonts w:ascii="Times New Roman" w:hAnsi="Times New Roman"/>
          <w:b w:val="false"/>
          <w:i w:val="false"/>
          <w:color w:val="000000"/>
          <w:sz w:val="22"/>
        </w:rPr>
        <w:t xml:space="preserve"> imposes a tax on “dealers” who possess, distribute, or offer to sell “taxable substances” as defined therein. The taxes imposed by Iowa Code chapter </w:t>
      </w:r>
      <w:hyperlink r:id="rId6">
        <w:r>
          <w:rPr>
            <w:rStyle w:val="Hyperlink"/>
            <w:rFonts w:ascii="Times New Roman" w:hAnsi="Times New Roman"/>
            <w:b w:val="false"/>
            <w:i w:val="false"/>
            <w:color w:val="000000"/>
            <w:sz w:val="22"/>
          </w:rPr>
          <w:t>453B</w:t>
        </w:r>
      </w:hyperlink>
      <w:r>
        <w:rPr>
          <w:rFonts w:ascii="Times New Roman" w:hAnsi="Times New Roman"/>
          <w:b w:val="false"/>
          <w:i w:val="false"/>
          <w:color w:val="000000"/>
          <w:sz w:val="22"/>
        </w:rPr>
        <w:t xml:space="preserve"> are due and payable immediately upon manufacture, production, acquisition, purchase, or possession by a dealer. Payment of the tax is evidenced by a stamp, label, or other official indicia permanently affixed to the taxable substance.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i w:val="false"/>
          <w:color w:val="000000"/>
          <w:sz w:val="16"/>
        </w:rPr>
        <w:t>ARC 7019C</w:t>
      </w:r>
      <w:r>
        <w:rPr>
          <w:rFonts w:ascii="Times New Roman" w:hAnsi="Times New Roman"/>
          <w:b w:val="false"/>
          <w:i w:val="false"/>
          <w:color w:val="000000"/>
          <w:sz w:val="16"/>
        </w:rPr>
        <w:t>, IAB 5/17/23, effective 7/1/23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701—269.2</w:t>
      </w:r>
      <w:r>
        <w:rPr>
          <w:rFonts w:ascii="Times New Roman" w:hAnsi="Times New Roman"/>
          <w:b/>
          <w:i w:val="false"/>
          <w:color w:val="000000"/>
          <w:sz w:val="22"/>
        </w:rPr>
        <w:t xml:space="preserve">(453B) </w:t>
      </w:r>
      <w:r>
        <w:rPr>
          <w:rFonts w:ascii="Times New Roman" w:hAnsi="Times New Roman"/>
          <w:b/>
          <w:i w:val="false"/>
          <w:color w:val="000000"/>
          <w:sz w:val="22"/>
        </w:rPr>
        <w:t xml:space="preserve">Sales of stamps. </w:t>
      </w:r>
      <w:r>
        <w:rPr>
          <w:rFonts w:ascii="Times New Roman" w:hAnsi="Times New Roman"/>
          <w:b w:val="false"/>
          <w:i w:val="false"/>
          <w:color w:val="000000"/>
          <w:sz w:val="22"/>
        </w:rPr>
        <w:t>The director or the director’s authorized representative shall offer for sale to members of the public, during normal business hours, stamps which are capable of being affixed to taxable substances. The stamps shall be sold at the Hoover State Office Building, First Floor, Des Moines, Iowa, and at other locations as may be designated by the director.</w:t>
      </w:r>
    </w:p>
    <w:p>
      <w:pPr>
        <w:spacing w:before="0" w:after="0"/>
        <w:ind w:left="120"/>
        <w:jc w:val="both"/>
      </w:pPr>
      <w:r>
        <w:rPr>
          <w:rFonts w:ascii="Times New Roman" w:hAnsi="Times New Roman"/>
          <w:b w:val="false"/>
          <w:i w:val="false"/>
          <w:color w:val="000000"/>
          <w:sz w:val="22"/>
        </w:rPr>
        <w:t>The director shall offer for sale four different stamps: (1) a stamp for a substance consisting of or containing marijuana, (2) a stamp for taxable substances other than marijuana which are sold by weight, (3) a stamp for taxable substances other than marijuana which are not sold by weight, and (4) a stamp for each unprocessed marijuana plant. Each package or container which contains a taxable substance must have a stamp affixed to it. The stamps will be issued in denominations requested by the purchaser so long as the minimum purchase price for a single stamp purchase transaction is $215 or more. In addition, the denomination of individual stamps cannot be less than the price for ten dosage units, multiples of ten dosage units, one whole gram, or multiples of one gram even if the stamp will be affixed to a package containing less than ten dosage units or multiples thereof, or only a portion of one gram or multiples thereof.</w:t>
      </w:r>
    </w:p>
    <w:p>
      <w:pPr>
        <w:spacing w:before="0" w:after="0"/>
        <w:ind w:left="120"/>
        <w:jc w:val="both"/>
      </w:pPr>
      <w:r>
        <w:rPr>
          <w:rFonts w:ascii="Times New Roman" w:hAnsi="Times New Roman"/>
          <w:b w:val="false"/>
          <w:i w:val="false"/>
          <w:color w:val="000000"/>
          <w:sz w:val="22"/>
        </w:rPr>
        <w:t>The director will accept payment for stamps in the form of cash, cashier’s check, or money order. Payment may not be made by personal check.</w:t>
      </w:r>
    </w:p>
    <w:p>
      <w:pPr>
        <w:spacing w:before="0" w:after="0"/>
        <w:ind w:left="120"/>
        <w:jc w:val="both"/>
      </w:pPr>
      <w:r>
        <w:rPr>
          <w:rFonts w:ascii="Times New Roman" w:hAnsi="Times New Roman"/>
          <w:b w:val="false"/>
          <w:i w:val="false"/>
          <w:color w:val="000000"/>
          <w:sz w:val="22"/>
        </w:rPr>
        <w:t>The stamps are valid for a period of six months from the date of issuance, and the stamps shall contain a statement that the stamps expire after six months from the date of issue. A stamp is “unused” and expires if it has not been affixed to taxable substances within six months of the date of issue.</w:t>
      </w:r>
    </w:p>
    <w:p>
      <w:pPr>
        <w:spacing w:before="0" w:after="0"/>
        <w:ind w:left="120"/>
        <w:jc w:val="both"/>
      </w:pPr>
      <w:r>
        <w:rPr>
          <w:rFonts w:ascii="Times New Roman" w:hAnsi="Times New Roman"/>
          <w:b w:val="false"/>
          <w:i w:val="false"/>
          <w:color w:val="000000"/>
          <w:sz w:val="22"/>
        </w:rPr>
        <w:t>Stamps may be purchased in person or by mail. Persons (including dealers) purchasing stamps are not required to provide identification such as their name or address when purchasing stamps. Neither the director nor any employee of the department shall reveal any information obtained from a stamp purchaser, nor shall information obtained from a stamp purchaser in the course of purchasing stamps be used against the stamp purchaser in any criminal proceeding, unless the information is independently obtained, except in connection with a proceeding involving taxes due under this chapter from the stamp purchaser against whom a tax was assessed.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7727B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i w:val="false"/>
          <w:color w:val="000000"/>
          <w:sz w:val="16"/>
        </w:rPr>
        <w:t>ARC 6872C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 xml:space="preserve">; </w:t>
      </w:r>
      <w:r>
        <w:rPr>
          <w:rFonts w:ascii="Times New Roman" w:hAnsi="Times New Roman"/>
          <w:b/>
          <w:i w:val="false"/>
          <w:color w:val="000000"/>
          <w:sz w:val="16"/>
        </w:rPr>
        <w:t>ARC 7019C</w:t>
      </w:r>
      <w:r>
        <w:rPr>
          <w:rFonts w:ascii="Times New Roman" w:hAnsi="Times New Roman"/>
          <w:b w:val="false"/>
          <w:i w:val="false"/>
          <w:color w:val="000000"/>
          <w:sz w:val="16"/>
        </w:rPr>
        <w:t>, IAB 5/17/23, effective 7/1/23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701—269.3</w:t>
      </w:r>
      <w:r>
        <w:rPr>
          <w:rFonts w:ascii="Times New Roman" w:hAnsi="Times New Roman"/>
          <w:b/>
          <w:i w:val="false"/>
          <w:color w:val="000000"/>
          <w:sz w:val="22"/>
        </w:rPr>
        <w:t xml:space="preserve">(453B) </w:t>
      </w:r>
      <w:r>
        <w:rPr>
          <w:rFonts w:ascii="Times New Roman" w:hAnsi="Times New Roman"/>
          <w:b/>
          <w:i w:val="false"/>
          <w:color w:val="000000"/>
          <w:sz w:val="22"/>
        </w:rPr>
        <w:t xml:space="preserve">Refunds pertaining to unused stamps. </w:t>
      </w:r>
      <w:r>
        <w:rPr>
          <w:rFonts w:ascii="Times New Roman" w:hAnsi="Times New Roman"/>
          <w:b w:val="false"/>
          <w:i w:val="false"/>
          <w:color w:val="000000"/>
          <w:sz w:val="22"/>
        </w:rPr>
        <w:t xml:space="preserve">At any time up to 30 days after the expiration date as indicated on the stamp, any unused stamp may be returned to the department and a refund requested in accordance with Iowa Code section </w:t>
      </w:r>
      <w:hyperlink r:id="rId7">
        <w:r>
          <w:rPr>
            <w:rStyle w:val="Hyperlink"/>
            <w:rFonts w:ascii="Times New Roman" w:hAnsi="Times New Roman"/>
            <w:b w:val="false"/>
            <w:i w:val="false"/>
            <w:color w:val="000000"/>
            <w:sz w:val="22"/>
          </w:rPr>
          <w:t>422.73(1)</w:t>
        </w:r>
      </w:hyperlink>
      <w:r>
        <w:rPr>
          <w:rFonts w:ascii="Times New Roman" w:hAnsi="Times New Roman"/>
          <w:b w:val="false"/>
          <w:i w:val="false"/>
          <w:color w:val="000000"/>
          <w:sz w:val="22"/>
        </w:rPr>
        <w:t xml:space="preserve"> and rules promulgated thereunder.</w:t>
      </w:r>
    </w:p>
    <w:p>
      <w:pPr>
        <w:spacing w:before="0" w:after="0"/>
        <w:ind w:left="120"/>
        <w:jc w:val="both"/>
      </w:pPr>
      <w:r>
        <w:rPr>
          <w:rFonts w:ascii="Times New Roman" w:hAnsi="Times New Roman"/>
          <w:b w:val="false"/>
          <w:i w:val="false"/>
          <w:color w:val="000000"/>
          <w:sz w:val="22"/>
        </w:rPr>
        <w:t>Refund information is confidential. Persons seeking a refund for an unused stamp must provide a name in which a refund can be made. However, neither the director nor any employee of the department shall reveal any information obtained from a refund claimant; nor shall information obtained from a refund claimant in the course of a refund claim for an unused stamp be used against the refund claimant in any criminal proceeding, unless the information is independently obtained, except in connection with a proceeding involving taxes under this chapter from the refund claimant against whom a tax was assessed or involving a counterfeit taxable substance tax stamp. If granted, the refund in the form of a warrant may, at the request of the refund claimant, either be picked up in person from the department at the Hoover State Office Building, Des Moines, Iowa, or sent by mail to an address designated by the refund claimant.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7727B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i w:val="false"/>
          <w:color w:val="000000"/>
          <w:sz w:val="16"/>
        </w:rPr>
        <w:t>ARC 7019C</w:t>
      </w:r>
      <w:r>
        <w:rPr>
          <w:rFonts w:ascii="Times New Roman" w:hAnsi="Times New Roman"/>
          <w:b w:val="false"/>
          <w:i w:val="false"/>
          <w:color w:val="000000"/>
          <w:sz w:val="16"/>
        </w:rPr>
        <w:t>, IAB 5/17/23, effective 7/1/23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8">
        <w:r>
          <w:rPr>
            <w:rStyle w:val="Hyperlink"/>
            <w:rFonts w:ascii="Times New Roman" w:hAnsi="Times New Roman"/>
            <w:b w:val="false"/>
            <w:i w:val="false"/>
            <w:color w:val="000000"/>
            <w:sz w:val="22"/>
          </w:rPr>
          <w:t>453B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12/20/90, Notice 11/14/90—published 1/9/91, effective 2/13/91]</w:t>
      </w:r>
    </w:p>
    <w:p>
      <w:pPr>
        <w:spacing w:before="0" w:after="0"/>
        <w:ind w:left="120"/>
        <w:jc w:val="center"/>
      </w:pPr>
      <w:r>
        <w:rPr>
          <w:rFonts w:ascii="Times New Roman" w:hAnsi="Times New Roman"/>
          <w:b w:val="false"/>
          <w:i w:val="false"/>
          <w:color w:val="000000"/>
          <w:sz w:val="21"/>
        </w:rPr>
        <w:t>[Filed ARC 7727B</w:t>
      </w:r>
      <w:r>
        <w:rPr>
          <w:rFonts w:ascii="Times New Roman" w:hAnsi="Times New Roman"/>
          <w:b w:val="false"/>
          <w:i w:val="false"/>
          <w:color w:val="000000"/>
          <w:sz w:val="21"/>
        </w:rPr>
        <w:t xml:space="preserve"> (Notice ARC 7593B, IAB 2/25/09)</w:t>
      </w:r>
      <w:r>
        <w:rPr>
          <w:rFonts w:ascii="Times New Roman" w:hAnsi="Times New Roman"/>
          <w:b w:val="false"/>
          <w:i w:val="false"/>
          <w:color w:val="000000"/>
          <w:sz w:val="21"/>
        </w:rPr>
        <w:t>, IAB 4/22/09, effective 5/27/09]</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[Filed ARC 6872C</w:t>
      </w:r>
      <w:r>
        <w:rPr>
          <w:rFonts w:ascii="Times New Roman" w:hAnsi="Times New Roman"/>
          <w:b w:val="false"/>
          <w:i w:val="false"/>
          <w:color w:val="000000"/>
          <w:sz w:val="21"/>
        </w:rPr>
        <w:t xml:space="preserve"> (Notice ARC 6748C, IAB 12/14/22)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7019C</w:t>
      </w:r>
      <w:r>
        <w:rPr>
          <w:rFonts w:ascii="Times New Roman" w:hAnsi="Times New Roman"/>
          <w:b w:val="false"/>
          <w:i w:val="false"/>
          <w:color w:val="000000"/>
          <w:sz w:val="21"/>
        </w:rPr>
        <w:t xml:space="preserve"> (Notice ARC 6921C, IAB 2/22/23)</w:t>
      </w:r>
      <w:r>
        <w:rPr>
          <w:rFonts w:ascii="Times New Roman" w:hAnsi="Times New Roman"/>
          <w:b w:val="false"/>
          <w:i w:val="false"/>
          <w:color w:val="000000"/>
          <w:sz w:val="21"/>
        </w:rPr>
        <w:t>, IAB 5/17/23, effective 7/1/23]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3B.pdf" Type="http://schemas.openxmlformats.org/officeDocument/2006/relationships/hyperlink" Id="rId5"/>
    <Relationship TargetMode="External" Target="https://www.legis.iowa.gov/docs/ico/chapter/453B.pdf" Type="http://schemas.openxmlformats.org/officeDocument/2006/relationships/hyperlink" Id="rId6"/>
    <Relationship TargetMode="External" Target="https://www.legis.iowa.gov/docs/ico/chapter/422.73.pdf" Type="http://schemas.openxmlformats.org/officeDocument/2006/relationships/hyperlink" Id="rId7"/>
    <Relationship TargetMode="External" Target="https://www.legis.iowa.gov/docs/ico/chapter/453B.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