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w:t>
      </w:r>
    </w:p>
    <w:p>
      <w:pPr>
        <w:spacing w:before="0" w:after="0"/>
        <w:ind w:left="120"/>
        <w:jc w:val="center"/>
      </w:pPr>
      <w:r>
        <w:rPr>
          <w:rFonts w:ascii="Times New Roman" w:hAnsi="Times New Roman"/>
          <w:b w:val="false"/>
          <w:i w:val="false"/>
          <w:color w:val="000000"/>
          <w:sz w:val="21"/>
        </w:rPr>
        <w:t>CONTESTED CASES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681—20.1</w:t>
      </w:r>
      <w:r>
        <w:rPr>
          <w:rFonts w:ascii="Times New Roman" w:hAnsi="Times New Roman"/>
          <w:b/>
          <w:i w:val="false"/>
          <w:color w:val="000000"/>
          <w:sz w:val="22"/>
        </w:rPr>
        <w:t xml:space="preserve">(17A) </w:t>
      </w:r>
      <w:r>
        <w:rPr>
          <w:rFonts w:ascii="Times New Roman" w:hAnsi="Times New Roman"/>
          <w:b/>
          <w:i w:val="false"/>
          <w:color w:val="000000"/>
          <w:sz w:val="22"/>
        </w:rPr>
        <w:t xml:space="preserve">Scope and applicability. </w:t>
      </w:r>
      <w:r>
        <w:rPr>
          <w:rFonts w:ascii="Times New Roman" w:hAnsi="Times New Roman"/>
          <w:b w:val="false"/>
          <w:i w:val="false"/>
          <w:color w:val="000000"/>
          <w:sz w:val="22"/>
        </w:rPr>
        <w:t>This chapter applies to contested case proceedings conducted by the board of regents.</w:t>
      </w:r>
    </w:p>
    <w:p>
      <w:pPr>
        <w:spacing w:before="0" w:after="0"/>
        <w:ind w:left="120"/>
        <w:jc w:val="both"/>
      </w:pPr>
      <w:r>
        <w:rPr>
          <w:rFonts w:ascii="Times New Roman" w:hAnsi="Times New Roman"/>
          <w:b/>
          <w:i w:val="false"/>
          <w:color w:val="000000"/>
          <w:sz w:val="22"/>
        </w:rPr>
        <w:t>681—20.2</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r>
        <w:rPr>
          <w:rFonts w:ascii="Times New Roman" w:hAnsi="Times New Roman"/>
          <w:b w:val="false"/>
          <w:i w:val="false"/>
          <w:color w:val="000000"/>
          <w:sz w:val="22"/>
        </w:rPr>
        <w:t>Except where otherwise specifically defined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 xml:space="preserve">means a proceeding defined by Iowa Code section </w:t>
      </w:r>
      <w:hyperlink r:id="rId5">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and includes any matter defined as a no factual dispute contested case under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means the date of mailing of a decision or order or date of delivery if service is by other means unless another date is specified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means each person or the regent institution or board of regents named or admitted as a party or properly seeking and entitled as of right to be admitted as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means the administrative law judge, the board of regents or subcommittee of the board of regents.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means the presiding officer’s recommended findings of fact, conclusions of law, decision, and order in a contested case in which the board of regents did not preside.</w:t>
      </w:r>
    </w:p>
    <w:p>
      <w:pPr>
        <w:spacing w:before="0" w:after="0"/>
        <w:ind w:left="120"/>
        <w:jc w:val="both"/>
      </w:pPr>
      <w:r>
        <w:rPr>
          <w:rFonts w:ascii="Times New Roman" w:hAnsi="Times New Roman"/>
          <w:b/>
          <w:i w:val="false"/>
          <w:color w:val="000000"/>
          <w:sz w:val="22"/>
        </w:rPr>
        <w:t>681—20.3</w:t>
      </w:r>
      <w:r>
        <w:rPr>
          <w:rFonts w:ascii="Times New Roman" w:hAnsi="Times New Roman"/>
          <w:b/>
          <w:i w:val="false"/>
          <w:color w:val="000000"/>
          <w:sz w:val="22"/>
        </w:rPr>
        <w:t xml:space="preserve">(17A) </w:t>
      </w:r>
      <w:r>
        <w:rPr>
          <w:rFonts w:ascii="Times New Roman" w:hAnsi="Times New Roman"/>
          <w:b/>
          <w:i w:val="false"/>
          <w:color w:val="000000"/>
          <w:sz w:val="22"/>
        </w:rPr>
        <w:t xml:space="preserve">Time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w:t>
      </w:r>
      <w:r>
        <w:rPr>
          <w:rFonts w:ascii="Times New Roman" w:hAnsi="Times New Roman"/>
          <w:b w:val="false"/>
          <w:i w:val="false"/>
          <w:color w:val="000000"/>
          <w:sz w:val="22"/>
        </w:rPr>
        <w:t> </w:t>
      </w:r>
      <w:r>
        <w:rPr>
          <w:rFonts w:ascii="Times New Roman" w:hAnsi="Times New Roman"/>
          <w:b w:val="false"/>
          <w:i w:val="false"/>
          <w:color w:val="000000"/>
          <w:sz w:val="22"/>
        </w:rPr>
        <w:t xml:space="preserve">Time shall be computed as provided in Iowa Code subsection </w:t>
      </w:r>
      <w:hyperlink r:id="rId6">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20.3(2)</w:t>
      </w:r>
      <w:r>
        <w:rPr>
          <w:rFonts w:ascii="Times New Roman" w:hAnsi="Times New Roman"/>
          <w:b w:val="false"/>
          <w:i w:val="false"/>
          <w:color w:val="000000"/>
          <w:sz w:val="22"/>
        </w:rPr>
        <w:t> </w:t>
      </w:r>
      <w:r>
        <w:rPr>
          <w:rFonts w:ascii="Times New Roman" w:hAnsi="Times New Roman"/>
          <w:b w:val="false"/>
          <w:i w:val="false"/>
          <w:color w:val="000000"/>
          <w:sz w:val="22"/>
        </w:rPr>
        <w:t>For good cause, the presiding officer may extend or shorten the time to take any action, except as precluded by statute. Except for good cause stated in the record, before extending or shortening the time to take any action, the presiding officer shall afford all parties an opportunity to be heard or to file written arguments.</w:t>
      </w:r>
    </w:p>
    <w:p>
      <w:pPr>
        <w:spacing w:before="0" w:after="0"/>
        <w:ind w:left="120"/>
        <w:jc w:val="both"/>
      </w:pPr>
      <w:r>
        <w:rPr>
          <w:rFonts w:ascii="Times New Roman" w:hAnsi="Times New Roman"/>
          <w:b/>
          <w:i w:val="false"/>
          <w:color w:val="000000"/>
          <w:sz w:val="22"/>
        </w:rPr>
        <w:t>681—20.4</w:t>
      </w:r>
      <w:r>
        <w:rPr>
          <w:rFonts w:ascii="Times New Roman" w:hAnsi="Times New Roman"/>
          <w:b/>
          <w:i w:val="false"/>
          <w:color w:val="000000"/>
          <w:sz w:val="22"/>
        </w:rPr>
        <w:t xml:space="preserve">(17A) </w:t>
      </w:r>
      <w:r>
        <w:rPr>
          <w:rFonts w:ascii="Times New Roman" w:hAnsi="Times New Roman"/>
          <w:b/>
          <w:i w:val="false"/>
          <w:color w:val="000000"/>
          <w:sz w:val="22"/>
        </w:rPr>
        <w:t xml:space="preserve">Requests for contested case proceeding. </w:t>
      </w:r>
      <w:r>
        <w:rPr>
          <w:rFonts w:ascii="Times New Roman" w:hAnsi="Times New Roman"/>
          <w:b w:val="false"/>
          <w:i w:val="false"/>
          <w:color w:val="000000"/>
          <w:sz w:val="22"/>
        </w:rPr>
        <w:t>Any person claiming an entitlement to a contested case proceeding shall file a written request for such a proceeding within the time specified by the particular rules or statutes governing the subject matter or, in the absence of such law, the time specified in the board of regents or regent institution action in question.</w:t>
      </w:r>
    </w:p>
    <w:p>
      <w:pPr>
        <w:spacing w:before="0" w:after="0"/>
        <w:ind w:left="120"/>
        <w:jc w:val="both"/>
      </w:pPr>
      <w:r>
        <w:rPr>
          <w:rFonts w:ascii="Times New Roman" w:hAnsi="Times New Roman"/>
          <w:b w:val="false"/>
          <w:i w:val="false"/>
          <w:color w:val="000000"/>
          <w:sz w:val="22"/>
        </w:rPr>
        <w:t>The request for a contested case proceeding should state the name and address of the requester, identify the specific agency action which is disputed, and where the requester is represented by a lawyer, identify the provisions of law or precedent requiring or authorizing the holding of a contested case proceeding in the particular circumstances involved, and include a short and plain statement of the issues of material fact in dispute.</w:t>
      </w:r>
    </w:p>
    <w:p>
      <w:pPr>
        <w:spacing w:before="0" w:after="0"/>
        <w:ind w:left="120"/>
        <w:jc w:val="both"/>
      </w:pPr>
      <w:r>
        <w:rPr>
          <w:rFonts w:ascii="Times New Roman" w:hAnsi="Times New Roman"/>
          <w:b/>
          <w:i w:val="false"/>
          <w:color w:val="000000"/>
          <w:sz w:val="22"/>
        </w:rPr>
        <w:t>681—20.5</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r>
        <w:rPr>
          <w:rFonts w:ascii="Times New Roman" w:hAnsi="Times New Roman"/>
          <w:b w:val="false"/>
          <w:i w:val="false"/>
          <w:color w:val="000000"/>
          <w:sz w:val="22"/>
        </w:rPr>
        <w:t>Delivery of the notice of hearing constitutes the commencement of the contested case proceeding. Delivery may be executed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Personal service as provided in the Iowa Rules of Civil Procedure;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First-class mail;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Publication, as provided in the Iowa Rules of Civil Procedure;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the case of a student residing in facilities of a regent institution, by leaving a copy in the student’s mailbox at the student’s residence hall or apartment.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notice of hearing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time, place, and nature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hearing is to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reference to 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short and plain statement of the matters asserted. If the board of regents or other party is unable to state the matters in detail at the time the notice is served, the initial notice may be limited to a statement of the issues involved. Thereafter, upon application, a more definite and detailed statement shall be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of all parties including the name, address and telephone number of the person who will act as advocate for the board of regents or the regent institution and of parties’ counsel where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conduct of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Identification of the presiding officer, if known. If not known, a description of who will serve as presiding officer;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of the time period in which a party may request, pursuant to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xml:space="preserve">, section 15(1), and </w:t>
      </w:r>
      <w:hyperlink r:id="rId7">
        <w:r>
          <w:rPr>
            <w:rStyle w:val="Hyperlink"/>
            <w:rFonts w:ascii="Times New Roman" w:hAnsi="Times New Roman"/>
            <w:b w:val="false"/>
            <w:i w:val="false"/>
            <w:color w:val="000000"/>
            <w:sz w:val="22"/>
          </w:rPr>
          <w:t>rule 20.6(17A)</w:t>
        </w:r>
      </w:hyperlink>
      <w:r>
        <w:rPr>
          <w:rFonts w:ascii="Times New Roman" w:hAnsi="Times New Roman"/>
          <w:b w:val="false"/>
          <w:i w:val="false"/>
          <w:color w:val="000000"/>
          <w:sz w:val="22"/>
        </w:rPr>
        <w:t>, that the presiding officer be an administrative law judge.</w:t>
      </w:r>
    </w:p>
    <w:p>
      <w:pPr>
        <w:spacing w:before="0" w:after="0"/>
        <w:ind w:left="120"/>
        <w:jc w:val="both"/>
      </w:pPr>
      <w:r>
        <w:rPr>
          <w:rFonts w:ascii="Times New Roman" w:hAnsi="Times New Roman"/>
          <w:b/>
          <w:i w:val="false"/>
          <w:color w:val="000000"/>
          <w:sz w:val="22"/>
        </w:rPr>
        <w:t>681—20.6</w:t>
      </w:r>
      <w:r>
        <w:rPr>
          <w:rFonts w:ascii="Times New Roman" w:hAnsi="Times New Roman"/>
          <w:b/>
          <w:i w:val="false"/>
          <w:color w:val="000000"/>
          <w:sz w:val="22"/>
        </w:rPr>
        <w:t xml:space="preserve">(17A) </w:t>
      </w:r>
      <w:r>
        <w:rPr>
          <w:rFonts w:ascii="Times New Roman" w:hAnsi="Times New Roman"/>
          <w:b/>
          <w:i w:val="false"/>
          <w:color w:val="000000"/>
          <w:sz w:val="22"/>
        </w:rPr>
        <w:t xml:space="preserve">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20.6(1)</w:t>
      </w:r>
      <w:r>
        <w:rPr>
          <w:rFonts w:ascii="Times New Roman" w:hAnsi="Times New Roman"/>
          <w:b w:val="false"/>
          <w:i w:val="false"/>
          <w:color w:val="000000"/>
          <w:sz w:val="22"/>
        </w:rPr>
        <w:t> </w:t>
      </w:r>
      <w:r>
        <w:rPr>
          <w:rFonts w:ascii="Times New Roman" w:hAnsi="Times New Roman"/>
          <w:b w:val="false"/>
          <w:i w:val="false"/>
          <w:color w:val="000000"/>
          <w:sz w:val="22"/>
        </w:rPr>
        <w:t>Any party who wishes to request that the presiding officer assigned to render a proposed decision be an administrative law judge employed by the department of inspections and appeals must file a written request within 20 days after service of a notice of hearing which identifies or describes the presiding officer as the board of regents head or members of the board of regents.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w:t>
      </w:r>
      <w:r>
        <w:rPr>
          <w:rFonts w:ascii="Times New Roman" w:hAnsi="Times New Roman"/>
          <w:b w:val="false"/>
          <w:i w:val="false"/>
          <w:color w:val="000000"/>
          <w:sz w:val="22"/>
        </w:rPr>
        <w:t> </w:t>
      </w:r>
      <w:r>
        <w:rPr>
          <w:rFonts w:ascii="Times New Roman" w:hAnsi="Times New Roman"/>
          <w:b w:val="false"/>
          <w:i w:val="false"/>
          <w:color w:val="000000"/>
          <w:sz w:val="22"/>
        </w:rPr>
        <w:t>The board of regents may deny the request only upon a finding that one or more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Neither the board of regents nor any officer of the board of regents under whose authority the contested case is to take place is a named party to the proceeding or a real party in interest to that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is a compelling need to expedite issuance of a final decision in order to protect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law judge with the qualifications identified in </w:t>
      </w:r>
      <w:hyperlink r:id="rId8">
        <w:r>
          <w:rPr>
            <w:rStyle w:val="Hyperlink"/>
            <w:rFonts w:ascii="Times New Roman" w:hAnsi="Times New Roman"/>
            <w:b w:val="false"/>
            <w:i w:val="false"/>
            <w:color w:val="000000"/>
            <w:sz w:val="22"/>
          </w:rPr>
          <w:t>subrule 20.6(4)</w:t>
        </w:r>
      </w:hyperlink>
      <w:r>
        <w:rPr>
          <w:rFonts w:ascii="Times New Roman" w:hAnsi="Times New Roman"/>
          <w:b w:val="false"/>
          <w:i w:val="false"/>
          <w:color w:val="000000"/>
          <w:sz w:val="22"/>
        </w:rPr>
        <w:t xml:space="preserve"> is unavailable to hear the case within a reasonable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case involves significant policy issues of first impression that are inextricably intertwined with the factual issues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demeanor of the witnesses is likely to be dispositive in resolving the disputed factual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Funds are unavailable to pay the costs of an administrative law judge and an interagency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request was not timely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request is not consistent with a specified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20.6(3)</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of regents or its executive director shall issue a written ruling specifying the grounds for its decision within 20 days after a request for an administrative law judge is filed. If the ruling is contingent upon the availability of an administrative law judge with the qualifications identified in </w:t>
      </w:r>
      <w:hyperlink r:id="rId9">
        <w:r>
          <w:rPr>
            <w:rStyle w:val="Hyperlink"/>
            <w:rFonts w:ascii="Times New Roman" w:hAnsi="Times New Roman"/>
            <w:b w:val="false"/>
            <w:i w:val="false"/>
            <w:color w:val="000000"/>
            <w:sz w:val="22"/>
          </w:rPr>
          <w:t>subrule 20.6(4)</w:t>
        </w:r>
      </w:hyperlink>
      <w:r>
        <w:rPr>
          <w:rFonts w:ascii="Times New Roman" w:hAnsi="Times New Roman"/>
          <w:b w:val="false"/>
          <w:i w:val="false"/>
          <w:color w:val="000000"/>
          <w:sz w:val="22"/>
        </w:rPr>
        <w:t>, the parties shall be notified at least 10 days prior to hearing if a qualified administrative law judge will not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20.6(4)</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assigned to act as presiding officer in a case involving discipline or discharge of a faculty member at one of the universities, or discipline or discharge of a student for academic dishonesty at one of the universities shall have the following technical expertness unless waived by the board of regents: an advanced degree showing scholarly achievement, such as a doctor of philosophy degree, or knowledge of academic traditions and methods of teaching and research at institutions of higher education in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20.6(5)</w:t>
      </w:r>
      <w:r>
        <w:rPr>
          <w:rFonts w:ascii="Times New Roman" w:hAnsi="Times New Roman"/>
          <w:b w:val="false"/>
          <w:i w:val="false"/>
          <w:color w:val="000000"/>
          <w:sz w:val="22"/>
        </w:rPr>
        <w:t> </w:t>
      </w:r>
      <w:r>
        <w:rPr>
          <w:rFonts w:ascii="Times New Roman" w:hAnsi="Times New Roman"/>
          <w:b w:val="false"/>
          <w:i w:val="false"/>
          <w:color w:val="000000"/>
          <w:sz w:val="22"/>
        </w:rPr>
        <w:t>Except as provided otherwise by another provision of law, all rulings by an administrative law judge acting as presiding officer are subject to appeal to the board of regents, or in a case involving a matter arising from a regent institution, the president or superintendent of that institution. A party must seek any available intra-agency appeal in order to exhaust adequate administrative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20.6(6)</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the board of regents, when reviewing a proposed decision upon intra-agency appeal, shall have the powers of and shall comply with the provisions of this chapter which apply to presiding officers.</w:t>
      </w:r>
    </w:p>
    <w:p>
      <w:pPr>
        <w:spacing w:before="210" w:after="0"/>
        <w:ind w:left="120"/>
        <w:jc w:val="both"/>
      </w:pPr>
      <w:r>
        <w:rPr>
          <w:rFonts w:ascii="Times New Roman" w:hAnsi="Times New Roman"/>
          <w:b/>
          <w:i w:val="false"/>
          <w:color w:val="000000"/>
          <w:sz w:val="22"/>
        </w:rPr>
        <w:t>681—20.7</w:t>
      </w:r>
      <w:r>
        <w:rPr>
          <w:rFonts w:ascii="Times New Roman" w:hAnsi="Times New Roman"/>
          <w:b/>
          <w:i w:val="false"/>
          <w:color w:val="000000"/>
          <w:sz w:val="22"/>
        </w:rPr>
        <w:t xml:space="preserve">(17A) </w:t>
      </w:r>
      <w:r>
        <w:rPr>
          <w:rFonts w:ascii="Times New Roman" w:hAnsi="Times New Roman"/>
          <w:b/>
          <w:i w:val="false"/>
          <w:color w:val="000000"/>
          <w:sz w:val="22"/>
        </w:rPr>
        <w:t xml:space="preserve">Waiver of procedures. </w:t>
      </w:r>
      <w:r>
        <w:rPr>
          <w:rFonts w:ascii="Times New Roman" w:hAnsi="Times New Roman"/>
          <w:b w:val="false"/>
          <w:i w:val="false"/>
          <w:color w:val="000000"/>
          <w:sz w:val="22"/>
        </w:rPr>
        <w:t xml:space="preserve">Unless otherwise precluded by law, the parties in a contested case proceeding may waive any provision of this chapter. However, the board of regents, in its discretion may refuse to give effect to such a waiver when it deems the waiver to be inconsistent with the public interest. When a regent institution provides for procedures for handling contested case matters in any handbook or policy guide, the board of regents and the regent institutions consent to the use of the procedures therein and waive these rules. If a party does not consent to the use of the institutional procedures, or has elected use of formal proceedings under the Iowa administrative procedure Act (Iowa Code chapter </w:t>
      </w:r>
      <w:hyperlink r:id="rId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instead of institutional procedures, the board of regents will normally not waive the provisions of this chapter.</w:t>
      </w:r>
    </w:p>
    <w:p>
      <w:pPr>
        <w:spacing w:before="210" w:after="0"/>
        <w:ind w:left="120"/>
        <w:jc w:val="both"/>
      </w:pPr>
      <w:r>
        <w:rPr>
          <w:rFonts w:ascii="Times New Roman" w:hAnsi="Times New Roman"/>
          <w:b/>
          <w:i w:val="false"/>
          <w:color w:val="000000"/>
          <w:sz w:val="22"/>
        </w:rPr>
        <w:t>681—20.8</w:t>
      </w:r>
      <w:r>
        <w:rPr>
          <w:rFonts w:ascii="Times New Roman" w:hAnsi="Times New Roman"/>
          <w:b/>
          <w:i w:val="false"/>
          <w:color w:val="000000"/>
          <w:sz w:val="22"/>
        </w:rPr>
        <w:t xml:space="preserve">(17A) </w:t>
      </w:r>
      <w:r>
        <w:rPr>
          <w:rFonts w:ascii="Times New Roman" w:hAnsi="Times New Roman"/>
          <w:b/>
          <w:i w:val="false"/>
          <w:color w:val="000000"/>
          <w:sz w:val="22"/>
        </w:rPr>
        <w:t xml:space="preserve">Telephone proceedings. </w:t>
      </w:r>
      <w:r>
        <w:rPr>
          <w:rFonts w:ascii="Times New Roman" w:hAnsi="Times New Roman"/>
          <w:b w:val="false"/>
          <w:i w:val="false"/>
          <w:color w:val="000000"/>
          <w:sz w:val="22"/>
        </w:rPr>
        <w:t>The presiding officer may resolve preliminary procedural motions by telephone conference in which all parties have an opportunity to participate. Other telephone proceedings may be held with the consent of all parties. The presiding officer will determine the location of the parties and witnesses for telephone hearings. The convenience of the witnesses or parties, as well as the nature of the case, will be considered when location is chosen. The presiding officer, for good cause, and upon request of a party, may permit the party to present witness testimony by telephone or remote video so long as the parties and their representatives have substantially the same opportunity to hear and observe the witness testimony.</w:t>
      </w:r>
    </w:p>
    <w:p>
      <w:pPr>
        <w:spacing w:before="0" w:after="0"/>
        <w:ind w:left="120"/>
        <w:jc w:val="both"/>
      </w:pPr>
      <w:r>
        <w:rPr>
          <w:rFonts w:ascii="Times New Roman" w:hAnsi="Times New Roman"/>
          <w:b/>
          <w:i w:val="false"/>
          <w:color w:val="000000"/>
          <w:sz w:val="22"/>
        </w:rPr>
        <w:t>681—20.9</w:t>
      </w:r>
      <w:r>
        <w:rPr>
          <w:rFonts w:ascii="Times New Roman" w:hAnsi="Times New Roman"/>
          <w:b/>
          <w:i w:val="false"/>
          <w:color w:val="000000"/>
          <w:sz w:val="22"/>
        </w:rPr>
        <w:t xml:space="preserve">(17A) </w:t>
      </w:r>
      <w:r>
        <w:rPr>
          <w:rFonts w:ascii="Times New Roman" w:hAnsi="Times New Roman"/>
          <w:b/>
          <w:i w:val="false"/>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20.9(1)</w:t>
      </w:r>
      <w:r>
        <w:rPr>
          <w:rFonts w:ascii="Times New Roman" w:hAnsi="Times New Roman"/>
          <w:b w:val="false"/>
          <w:i w:val="false"/>
          <w:color w:val="000000"/>
          <w:sz w:val="22"/>
        </w:rPr>
        <w:t> </w:t>
      </w:r>
      <w:r>
        <w:rPr>
          <w:rFonts w:ascii="Times New Roman" w:hAnsi="Times New Roman"/>
          <w:b w:val="false"/>
          <w:i w:val="false"/>
          <w:color w:val="000000"/>
          <w:sz w:val="22"/>
        </w:rPr>
        <w:t>A presiding officer or other person shall withdraw from participation in the making of any proposed or final decision in a contested case if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a party or a representative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personally investigated, prosecuted or advocated in connection with that case, the specific controversy underlying that case, another pending factually related contested case, or a pending factually related controversy that may culminate in a contested case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subject to the authority, direction or discretion of any person who has personally investigated, prosecuted or advocated in connection with that contested case, the specific controversy underlying that contested case, or a pending factually related contested case or controversy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any person who is a private party to that proceeding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 personal financial interest in the outcome of the case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Has a spouse or relative within the third degree of relationship that (1) is a party to the case, or an officer, director or trustee of a party; (2) is a lawyer in the case; (3) is known to have an interest that could be substantially affected by the outcome of the case; or (4) is likely to be a material witness in the case;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withdraw from participation in the decision making in that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“personally investigated” means taking affirmative steps to interview witnesses directly or to obtain documents or other information directly. The term “personally investigated” does not include general direction and supervision of assigned investigators, unsolicited receipt of information which is relayed to assigned investigators, review of another person’s investigative work product in the course of determining whether there is probable cause to initiate a proceeding, or exposure to factual information while performing other agency functions, including fact gathering for purposes other than investigation of the matter which culminates in a contested case. Factual information relevant to the merits of a contested case received by a person who later serves as presiding officer in that case shall be disclosed if required by Iowa Code section </w:t>
      </w:r>
      <w:hyperlink r:id="rId11">
        <w:r>
          <w:rPr>
            <w:rStyle w:val="Hyperlink"/>
            <w:rFonts w:ascii="Times New Roman" w:hAnsi="Times New Roman"/>
            <w:b w:val="false"/>
            <w:i w:val="false"/>
            <w:color w:val="000000"/>
            <w:sz w:val="22"/>
          </w:rPr>
          <w:t>17A.17(3)</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subrules 20.9(3)</w:t>
        </w:r>
      </w:hyperlink>
      <w:r>
        <w:rPr>
          <w:rFonts w:ascii="Times New Roman" w:hAnsi="Times New Roman"/>
          <w:b w:val="false"/>
          <w:i w:val="false"/>
          <w:color w:val="000000"/>
          <w:sz w:val="22"/>
        </w:rPr>
        <w:t xml:space="preserve"> and 20.23(9).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20.9(3)</w:t>
      </w:r>
      <w:r>
        <w:rPr>
          <w:rFonts w:ascii="Times New Roman" w:hAnsi="Times New Roman"/>
          <w:b w:val="false"/>
          <w:i w:val="false"/>
          <w:color w:val="000000"/>
          <w:sz w:val="22"/>
        </w:rPr>
        <w:t> </w:t>
      </w:r>
      <w:r>
        <w:rPr>
          <w:rFonts w:ascii="Times New Roman" w:hAnsi="Times New Roman"/>
          <w:b w:val="false"/>
          <w:i w:val="false"/>
          <w:color w:val="000000"/>
          <w:sz w:val="22"/>
        </w:rPr>
        <w:t>In a situation where a presiding officer or other person knows of information which might reasonably be deemed to be a basis for disqualification and decides voluntary withdrawal is unnecessary, that person shall submit the relevant information for the record by affidavit and shall provide for the record a statement of the reasons for the determination that withdrawal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asserts disqualification on any appropriate ground, including those listed in </w:t>
      </w:r>
      <w:hyperlink r:id="rId13">
        <w:r>
          <w:rPr>
            <w:rStyle w:val="Hyperlink"/>
            <w:rFonts w:ascii="Times New Roman" w:hAnsi="Times New Roman"/>
            <w:b w:val="false"/>
            <w:i w:val="false"/>
            <w:color w:val="000000"/>
            <w:sz w:val="22"/>
          </w:rPr>
          <w:t>subrule 20.9(1)</w:t>
        </w:r>
      </w:hyperlink>
      <w:r>
        <w:rPr>
          <w:rFonts w:ascii="Times New Roman" w:hAnsi="Times New Roman"/>
          <w:b w:val="false"/>
          <w:i w:val="false"/>
          <w:color w:val="000000"/>
          <w:sz w:val="22"/>
        </w:rPr>
        <w:t xml:space="preserve">, the party shall file a motion supported by an affidavit pursuant to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19(7). The motion must be filed as soon as practicable after the reason alleged in the motion becomes known to the party. If, during the course of the hearing, a party first becomes aware of evidence of bias or other grounds for disqualification, the party may move for disqualification but must establish the grounds by the introduction of evidence into the record.</w:t>
      </w:r>
    </w:p>
    <w:p>
      <w:pPr>
        <w:spacing w:before="0" w:after="0"/>
        <w:ind w:left="120"/>
        <w:jc w:val="both"/>
      </w:pPr>
      <w:r>
        <w:rPr>
          <w:rFonts w:ascii="Times New Roman" w:hAnsi="Times New Roman"/>
          <w:b w:val="false"/>
          <w:i w:val="false"/>
          <w:color w:val="000000"/>
          <w:sz w:val="22"/>
        </w:rPr>
        <w:t xml:space="preserve">If the presiding officer determines that disqualification is appropriate, the presiding officer or other person shall withdraw. If the presiding officer determines that withdrawal is not required, the presiding officer shall enter an order to that effect. A party asserting disqualification may seek an interlocutory appeal under </w:t>
      </w:r>
      <w:hyperlink r:id="rId14">
        <w:r>
          <w:rPr>
            <w:rStyle w:val="Hyperlink"/>
            <w:rFonts w:ascii="Times New Roman" w:hAnsi="Times New Roman"/>
            <w:b w:val="false"/>
            <w:i w:val="false"/>
            <w:color w:val="000000"/>
            <w:sz w:val="22"/>
          </w:rPr>
          <w:t>rule 20.24(17A)</w:t>
        </w:r>
      </w:hyperlink>
      <w:r>
        <w:rPr>
          <w:rFonts w:ascii="Times New Roman" w:hAnsi="Times New Roman"/>
          <w:b w:val="false"/>
          <w:i w:val="false"/>
          <w:color w:val="000000"/>
          <w:sz w:val="22"/>
        </w:rPr>
        <w:t xml:space="preserve"> and seek a stay under </w:t>
      </w:r>
      <w:hyperlink r:id="rId15">
        <w:r>
          <w:rPr>
            <w:rStyle w:val="Hyperlink"/>
            <w:rFonts w:ascii="Times New Roman" w:hAnsi="Times New Roman"/>
            <w:b w:val="false"/>
            <w:i w:val="false"/>
            <w:color w:val="000000"/>
            <w:sz w:val="22"/>
          </w:rPr>
          <w:t>rule 20.29(17A)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681—20.10</w:t>
      </w:r>
      <w:r>
        <w:rPr>
          <w:rFonts w:ascii="Times New Roman" w:hAnsi="Times New Roman"/>
          <w:b/>
          <w:i w:val="false"/>
          <w:color w:val="000000"/>
          <w:sz w:val="22"/>
        </w:rPr>
        <w:t xml:space="preserve">(17A) </w:t>
      </w:r>
      <w:r>
        <w:rPr>
          <w:rFonts w:ascii="Times New Roman" w:hAnsi="Times New Roman"/>
          <w:b/>
          <w:i w:val="false"/>
          <w:color w:val="000000"/>
          <w:sz w:val="22"/>
        </w:rPr>
        <w:t xml:space="preserve">Consolidation—severance.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20.10(1)</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presiding officer may consolidate any or all matters at issue in two or more contested case proceedings where (a) the matters at issue involve common parties or common questions of fact or law; (b) consolidation would expedite and simplify consideration of the issues involved; and (c) consolidation would not adversely affect the rights of any of the parties to those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20.10(2)</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The presiding officer may, for good cause shown, order any contested case proceedings or portions thereof severed.</w:t>
      </w:r>
    </w:p>
    <w:p>
      <w:pPr>
        <w:spacing w:before="0" w:after="0"/>
        <w:ind w:left="120"/>
        <w:jc w:val="both"/>
      </w:pPr>
      <w:r>
        <w:rPr>
          <w:rFonts w:ascii="Times New Roman" w:hAnsi="Times New Roman"/>
          <w:b/>
          <w:i w:val="false"/>
          <w:color w:val="000000"/>
          <w:sz w:val="22"/>
        </w:rPr>
        <w:t>681—20.11</w:t>
      </w:r>
      <w:r>
        <w:rPr>
          <w:rFonts w:ascii="Times New Roman" w:hAnsi="Times New Roman"/>
          <w:b/>
          <w:i w:val="false"/>
          <w:color w:val="000000"/>
          <w:sz w:val="22"/>
        </w:rPr>
        <w:t xml:space="preserve">(17A) </w:t>
      </w:r>
      <w:r>
        <w:rPr>
          <w:rFonts w:ascii="Times New Roman" w:hAnsi="Times New Roman"/>
          <w:b/>
          <w:i w:val="false"/>
          <w:color w:val="000000"/>
          <w:sz w:val="22"/>
        </w:rPr>
        <w:t xml:space="preserve">Pleadings.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20.11(1)</w:t>
      </w:r>
      <w:r>
        <w:rPr>
          <w:rFonts w:ascii="Times New Roman" w:hAnsi="Times New Roman"/>
          <w:b w:val="false"/>
          <w:i w:val="false"/>
          <w:color w:val="000000"/>
          <w:sz w:val="22"/>
        </w:rPr>
        <w:t> </w:t>
      </w:r>
      <w:r>
        <w:rPr>
          <w:rFonts w:ascii="Times New Roman" w:hAnsi="Times New Roman"/>
          <w:b w:val="false"/>
          <w:i w:val="false"/>
          <w:color w:val="000000"/>
          <w:sz w:val="22"/>
        </w:rPr>
        <w:t>Pleadings may be required by rule, by the notice of hearing, or by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w:t>
      </w:r>
      <w:r>
        <w:rPr>
          <w:rFonts w:ascii="Times New Roman" w:hAnsi="Times New Roman"/>
          <w:b w:val="false"/>
          <w:i w:val="false"/>
          <w:color w:val="000000"/>
          <w:sz w:val="22"/>
        </w:rPr>
        <w:t> </w:t>
      </w:r>
      <w:r>
        <w:rPr>
          <w:rFonts w:ascii="Times New Roman" w:hAnsi="Times New Roman"/>
          <w:b w:val="false"/>
          <w:i w:val="false"/>
          <w:color w:val="000000"/>
          <w:sz w:val="22"/>
        </w:rPr>
        <w:t>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petition required in a contested case proceeding shall be filed, within 20 days of delivery of the notice of hearing or subsequent order of the presiding officer, unless otherwise 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petition shall state in separately numbered paragraphs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persons or entities on whose behalf the petition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particular provisions of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relief demanded and the facts and law relied upon for such relief;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petitioner and the petitioner’s attorney,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20.11(3)</w:t>
      </w:r>
      <w:r>
        <w:rPr>
          <w:rFonts w:ascii="Times New Roman" w:hAnsi="Times New Roman"/>
          <w:b w:val="false"/>
          <w:i w:val="false"/>
          <w:color w:val="000000"/>
          <w:sz w:val="22"/>
        </w:rPr>
        <w:t> </w:t>
      </w:r>
      <w:r>
        <w:rPr>
          <w:rFonts w:ascii="Times New Roman" w:hAnsi="Times New Roman"/>
          <w:b w:val="false"/>
          <w:i w:val="false"/>
          <w:color w:val="000000"/>
          <w:sz w:val="22"/>
        </w:rPr>
        <w:t>Answer. An answer shall be filed within 20 days of service of the petition unless otherwise ordered. A party may move to dismiss or apply for a more definite and detailed statement when appropriate.</w:t>
      </w:r>
    </w:p>
    <w:p>
      <w:pPr>
        <w:spacing w:before="0" w:after="0"/>
        <w:ind w:left="120"/>
        <w:jc w:val="both"/>
      </w:pPr>
      <w:r>
        <w:rPr>
          <w:rFonts w:ascii="Times New Roman" w:hAnsi="Times New Roman"/>
          <w:b w:val="false"/>
          <w:i w:val="false"/>
          <w:color w:val="000000"/>
          <w:sz w:val="22"/>
        </w:rPr>
        <w:t>An answer shall show on whose behalf it is filed and specifically admit, deny, or otherwise answer all material allegations of the pleading to which it responds. It shall state any facts deemed to show an affirmative defense and contain as many additional defenses as the pleader may claim.</w:t>
      </w:r>
    </w:p>
    <w:p>
      <w:pPr>
        <w:spacing w:before="0" w:after="0"/>
        <w:ind w:left="120"/>
        <w:jc w:val="both"/>
      </w:pPr>
      <w:r>
        <w:rPr>
          <w:rFonts w:ascii="Times New Roman" w:hAnsi="Times New Roman"/>
          <w:b w:val="false"/>
          <w:i w:val="false"/>
          <w:color w:val="000000"/>
          <w:sz w:val="22"/>
        </w:rPr>
        <w:t>An answer shall state the name, address and telephone number of the person filing the answer, the person or entity on whose behalf it is filed, and the attorney representing that person, if any.</w:t>
      </w:r>
    </w:p>
    <w:p>
      <w:pPr>
        <w:spacing w:before="0" w:after="0"/>
        <w:ind w:left="120"/>
        <w:jc w:val="both"/>
      </w:pPr>
      <w:r>
        <w:rPr>
          <w:rFonts w:ascii="Times New Roman" w:hAnsi="Times New Roman"/>
          <w:b w:val="false"/>
          <w:i w:val="false"/>
          <w:color w:val="000000"/>
          <w:sz w:val="22"/>
        </w:rPr>
        <w:t>Any allegation in the petition not denied in the answer is considered admitted. The presiding officer may refuse to consider any defense not raised in the answer which could have been raised on the basis of facts known when the answer was filed if any party would be prejudiced.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20.11(4)</w:t>
      </w:r>
      <w:r>
        <w:rPr>
          <w:rFonts w:ascii="Times New Roman" w:hAnsi="Times New Roman"/>
          <w:b w:val="false"/>
          <w:i w:val="false"/>
          <w:color w:val="000000"/>
          <w:sz w:val="22"/>
        </w:rPr>
        <w:t> </w:t>
      </w:r>
      <w:r>
        <w:rPr>
          <w:rFonts w:ascii="Times New Roman" w:hAnsi="Times New Roman"/>
          <w:b w:val="false"/>
          <w:i w:val="false"/>
          <w:color w:val="000000"/>
          <w:sz w:val="22"/>
        </w:rPr>
        <w:t>Amendment. Any notice of hearing, petition, or other charging document may be amended before a responsive pleading has been filed. Amendments to pleadings after a responsive pleading has been filed and to an answer may be allowed with the consent of the other parties or in the discretion of the presiding officer who may impose terms or grant a continuance.</w:t>
      </w:r>
    </w:p>
    <w:p>
      <w:pPr>
        <w:spacing w:before="0" w:after="0"/>
        <w:ind w:left="120"/>
        <w:jc w:val="both"/>
      </w:pPr>
      <w:r>
        <w:rPr>
          <w:rFonts w:ascii="Times New Roman" w:hAnsi="Times New Roman"/>
          <w:b/>
          <w:i w:val="false"/>
          <w:color w:val="000000"/>
          <w:sz w:val="22"/>
        </w:rPr>
        <w:t>681—20.12</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pleadings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 xml:space="preserve">Except where otherwise provided by law, every pleading, motion, document, or other paper filed in a contested case proceeding and every paper relating to discovery in such a proceeding shall be served upon each of the parties of record to the proceeding, including the person designated as advocate or prosecutor for the state or the board of regents, simultaneously with their filing. Except for the original notice of hearing and an application for rehearing as provided in Iowa Code section </w:t>
      </w:r>
      <w:hyperlink r:id="rId16">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the party filing a document is responsible for service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w:t>
      </w:r>
      <w:r>
        <w:rPr>
          <w:rFonts w:ascii="Times New Roman" w:hAnsi="Times New Roman"/>
          <w:b w:val="false"/>
          <w:i w:val="false"/>
          <w:color w:val="000000"/>
          <w:sz w:val="22"/>
        </w:rPr>
        <w:t> </w:t>
      </w:r>
      <w:r>
        <w:rPr>
          <w:rFonts w:ascii="Times New Roman" w:hAnsi="Times New Roman"/>
          <w:b w:val="false"/>
          <w:i/>
          <w:color w:val="000000"/>
          <w:sz w:val="22"/>
        </w:rPr>
        <w:t xml:space="preserve">Service—how made. </w:t>
      </w:r>
      <w:r>
        <w:rPr>
          <w:rFonts w:ascii="Times New Roman" w:hAnsi="Times New Roman"/>
          <w:b w:val="false"/>
          <w:i w:val="false"/>
          <w:color w:val="000000"/>
          <w:sz w:val="22"/>
        </w:rPr>
        <w:t>Service upon a party represented by an attorney shall be made upon the attorney unless otherwise ordered. Service is made by delivery or by mailing a copy to the person’s last-known address. Service by mail is complete upon mailing, except where otherwise specifically provided by statute, rule, or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20.12(3)</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After the notice of hearing, all pleadings, motions, documents or other papers in a contested case proceeding shall be filed with the presiding officer, at the address provided in notices to the parties. All pleadings, motions, documents or other papers that are required to be served upon a party shall be filed simultaneously with the board of regents or, in the case of a matter arising from one of the regent institutions, the president’s or superintendent’s office of the regent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20.12(4)</w:t>
      </w:r>
      <w:r>
        <w:rPr>
          <w:rFonts w:ascii="Times New Roman" w:hAnsi="Times New Roman"/>
          <w:b w:val="false"/>
          <w:i w:val="false"/>
          <w:color w:val="000000"/>
          <w:sz w:val="22"/>
        </w:rPr>
        <w:t> </w:t>
      </w:r>
      <w:r>
        <w:rPr>
          <w:rFonts w:ascii="Times New Roman" w:hAnsi="Times New Roman"/>
          <w:b w:val="false"/>
          <w:i/>
          <w:color w:val="000000"/>
          <w:sz w:val="22"/>
        </w:rPr>
        <w:t xml:space="preserve">Filing—when made. </w:t>
      </w:r>
      <w:r>
        <w:rPr>
          <w:rFonts w:ascii="Times New Roman" w:hAnsi="Times New Roman"/>
          <w:b w:val="false"/>
          <w:i w:val="false"/>
          <w:color w:val="000000"/>
          <w:sz w:val="22"/>
        </w:rPr>
        <w:t>Except where otherwise provided by law, a document is deemed filed at the time it is delivered to the board of regents or as appropriate, the president’s or superintendent’s office, delivered to an established courier service for immediate delivery to that office, or mailed by first-class mail or state interoffice mail to that office, so long as there is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20.12(5)</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Proof of mailing includes either: a legible United States Postal Service postmark on the envelope, a certificate of service, a notarized affidavit, or a certification in substantially the following form:</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495"/>
        <w:gridCol w:w="4014"/>
        <w:gridCol w:w="6681"/>
      </w:tblGrid>
      <w:tr>
        <w:trPr>
          <w:trHeight w:val="975"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21"/>
              </w:rPr>
              <w:t>I certify under penalty of perjury and pursuant to the laws of Iowa that, on (date of mailing), I mailed copies of (describe document) addressed to the (office and address) and to the names and addresses of the parties listed below by depositing the same in (a United States post office mailbox with correct postage properly affixed or state interoffice mail).</w:t>
            </w:r>
          </w:p>
        </w:tc>
      </w:tr>
      <w:tr>
        <w:trPr>
          <w:trHeight w:val="270"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c>
          <w:tcPr>
            <w:tcW w:w="66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(Signature)</w:t>
            </w:r>
          </w:p>
        </w:tc>
      </w:tr>
    </w:tbl>
    <w:p>
      <w:pPr>
        <w:spacing w:before="0" w:after="0"/>
        <w:ind w:left="120"/>
        <w:jc w:val="both"/>
      </w:pPr>
      <w:r>
        <w:rPr>
          <w:rFonts w:ascii="Times New Roman" w:hAnsi="Times New Roman"/>
          <w:b/>
          <w:i w:val="false"/>
          <w:color w:val="000000"/>
          <w:sz w:val="22"/>
        </w:rPr>
        <w:t>681—20.13</w:t>
      </w:r>
      <w:r>
        <w:rPr>
          <w:rFonts w:ascii="Times New Roman" w:hAnsi="Times New Roman"/>
          <w:b/>
          <w:i w:val="false"/>
          <w:color w:val="000000"/>
          <w:sz w:val="22"/>
        </w:rPr>
        <w:t xml:space="preserve">(17A)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20.13(1)</w:t>
      </w:r>
      <w:r>
        <w:rPr>
          <w:rFonts w:ascii="Times New Roman" w:hAnsi="Times New Roman"/>
          <w:b w:val="false"/>
          <w:i w:val="false"/>
          <w:color w:val="000000"/>
          <w:sz w:val="22"/>
        </w:rPr>
        <w:t> </w:t>
      </w:r>
      <w:r>
        <w:rPr>
          <w:rFonts w:ascii="Times New Roman" w:hAnsi="Times New Roman"/>
          <w:b w:val="false"/>
          <w:i w:val="false"/>
          <w:color w:val="000000"/>
          <w:sz w:val="22"/>
        </w:rPr>
        <w:t>Discovery procedures applicable in civil actions are applicable in contested cases. Unless lengthened or shortened by these rules or by order of the presiding officer, time periods for compliance with discovery shall be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20.13(2)</w:t>
      </w:r>
      <w:r>
        <w:rPr>
          <w:rFonts w:ascii="Times New Roman" w:hAnsi="Times New Roman"/>
          <w:b w:val="false"/>
          <w:i w:val="false"/>
          <w:color w:val="000000"/>
          <w:sz w:val="22"/>
        </w:rPr>
        <w:t> </w:t>
      </w:r>
      <w:r>
        <w:rPr>
          <w:rFonts w:ascii="Times New Roman" w:hAnsi="Times New Roman"/>
          <w:b w:val="false"/>
          <w:i w:val="false"/>
          <w:color w:val="000000"/>
          <w:sz w:val="22"/>
        </w:rPr>
        <w:t xml:space="preserve">Any motion relating to discovery shall allege that the moving party has previously made a good-faith attempt to resolve the discovery issues involved with the opposing party. Motions in regard to discovery shall be ruled upon by the presiding officer. Opposing parties shall be afforded the opportunity to respond within ten days of the filing of the motion unless the time is shortened as provided in </w:t>
      </w:r>
      <w:hyperlink r:id="rId17">
        <w:r>
          <w:rPr>
            <w:rStyle w:val="Hyperlink"/>
            <w:rFonts w:ascii="Times New Roman" w:hAnsi="Times New Roman"/>
            <w:b w:val="false"/>
            <w:i w:val="false"/>
            <w:color w:val="000000"/>
            <w:sz w:val="22"/>
          </w:rPr>
          <w:t>subrule 20.13(1)</w:t>
        </w:r>
      </w:hyperlink>
      <w:r>
        <w:rPr>
          <w:rFonts w:ascii="Times New Roman" w:hAnsi="Times New Roman"/>
          <w:b w:val="false"/>
          <w:i w:val="false"/>
          <w:color w:val="000000"/>
          <w:sz w:val="22"/>
        </w:rPr>
        <w:t>. The presiding officer may rule on the basis of the written motion and any response, or may order argument on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20.13(3)</w:t>
      </w:r>
      <w:r>
        <w:rPr>
          <w:rFonts w:ascii="Times New Roman" w:hAnsi="Times New Roman"/>
          <w:b w:val="false"/>
          <w:i w:val="false"/>
          <w:color w:val="000000"/>
          <w:sz w:val="22"/>
        </w:rPr>
        <w:t> </w:t>
      </w:r>
      <w:r>
        <w:rPr>
          <w:rFonts w:ascii="Times New Roman" w:hAnsi="Times New Roman"/>
          <w:b w:val="false"/>
          <w:i w:val="false"/>
          <w:color w:val="000000"/>
          <w:sz w:val="22"/>
        </w:rPr>
        <w:t>Evidence obtained in discovery may be used in the contested case proceeding if that evidence would otherwise be admissible in that proceeding.</w:t>
      </w:r>
    </w:p>
    <w:p>
      <w:pPr>
        <w:spacing w:before="0" w:after="0"/>
        <w:ind w:left="120"/>
        <w:jc w:val="both"/>
      </w:pPr>
      <w:r>
        <w:rPr>
          <w:rFonts w:ascii="Times New Roman" w:hAnsi="Times New Roman"/>
          <w:b/>
          <w:i w:val="false"/>
          <w:color w:val="000000"/>
          <w:sz w:val="22"/>
        </w:rPr>
        <w:t>681—20.14</w:t>
      </w:r>
      <w:r>
        <w:rPr>
          <w:rFonts w:ascii="Times New Roman" w:hAnsi="Times New Roman"/>
          <w:b/>
          <w:i w:val="false"/>
          <w:color w:val="000000"/>
          <w:sz w:val="22"/>
        </w:rPr>
        <w:t xml:space="preserve">(17A) </w:t>
      </w:r>
      <w:r>
        <w:rPr>
          <w:rFonts w:ascii="Times New Roman" w:hAnsi="Times New Roman"/>
          <w:b/>
          <w:i w:val="false"/>
          <w:color w:val="000000"/>
          <w:sz w:val="22"/>
        </w:rPr>
        <w:t xml:space="preserve">Subpoenas.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20.14(1)</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board of regents subpoena shall be issued to a party on request. Such a request must be in writing. In the absence of good cause for permitting later action, a request for a subpoena must be received at least three days before the scheduled hearing. The request shall include the name, address, and telephone number of the requesting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to the extent otherwise provided by law, parties are responsible for service of their own subpoenas and payment of witness fees and mileage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20.14(2)</w:t>
      </w:r>
      <w:r>
        <w:rPr>
          <w:rFonts w:ascii="Times New Roman" w:hAnsi="Times New Roman"/>
          <w:b w:val="false"/>
          <w:i w:val="false"/>
          <w:color w:val="000000"/>
          <w:sz w:val="22"/>
        </w:rPr>
        <w:t> </w:t>
      </w:r>
      <w:r>
        <w:rPr>
          <w:rFonts w:ascii="Times New Roman" w:hAnsi="Times New Roman"/>
          <w:b w:val="false"/>
          <w:i/>
          <w:color w:val="000000"/>
          <w:sz w:val="22"/>
        </w:rPr>
        <w:t xml:space="preserve">Motion to quash or modify. </w:t>
      </w:r>
      <w:r>
        <w:rPr>
          <w:rFonts w:ascii="Times New Roman" w:hAnsi="Times New Roman"/>
          <w:b w:val="false"/>
          <w:i w:val="false"/>
          <w:color w:val="000000"/>
          <w:sz w:val="22"/>
        </w:rPr>
        <w:t>The presiding officer may quash or modify a subpoena for any lawful reason upon motion in accordance with the Iowa Rules of Civil Procedure. A motion to quash or modify a subpoena shall be set for argument promptly.</w:t>
      </w:r>
    </w:p>
    <w:p>
      <w:pPr>
        <w:spacing w:before="0" w:after="0"/>
        <w:ind w:left="120"/>
        <w:jc w:val="both"/>
      </w:pPr>
      <w:r>
        <w:rPr>
          <w:rFonts w:ascii="Times New Roman" w:hAnsi="Times New Roman"/>
          <w:b/>
          <w:i w:val="false"/>
          <w:color w:val="000000"/>
          <w:sz w:val="22"/>
        </w:rPr>
        <w:t>681—20.15</w:t>
      </w:r>
      <w:r>
        <w:rPr>
          <w:rFonts w:ascii="Times New Roman" w:hAnsi="Times New Roman"/>
          <w:b/>
          <w:i w:val="false"/>
          <w:color w:val="000000"/>
          <w:sz w:val="22"/>
        </w:rPr>
        <w:t xml:space="preserve">(17A)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20.15(1)</w:t>
      </w:r>
      <w:r>
        <w:rPr>
          <w:rFonts w:ascii="Times New Roman" w:hAnsi="Times New Roman"/>
          <w:b w:val="false"/>
          <w:i w:val="false"/>
          <w:color w:val="000000"/>
          <w:sz w:val="22"/>
        </w:rPr>
        <w:t> </w:t>
      </w:r>
      <w:r>
        <w:rPr>
          <w:rFonts w:ascii="Times New Roman" w:hAnsi="Times New Roman"/>
          <w:b w:val="false"/>
          <w:i w:val="false"/>
          <w:color w:val="000000"/>
          <w:sz w:val="22"/>
        </w:rPr>
        <w:t>No technical form for motions is required. However, prehearing motions must be in writing, state the grounds for relief, and state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20.15(2)</w:t>
      </w:r>
      <w:r>
        <w:rPr>
          <w:rFonts w:ascii="Times New Roman" w:hAnsi="Times New Roman"/>
          <w:b w:val="false"/>
          <w:i w:val="false"/>
          <w:color w:val="000000"/>
          <w:sz w:val="22"/>
        </w:rPr>
        <w:t> </w:t>
      </w:r>
      <w:r>
        <w:rPr>
          <w:rFonts w:ascii="Times New Roman" w:hAnsi="Times New Roman"/>
          <w:b w:val="false"/>
          <w:i w:val="false"/>
          <w:color w:val="000000"/>
          <w:sz w:val="22"/>
        </w:rPr>
        <w:t>Any party may file a written response to a motion within ten days after the motion is served, unless the time period is extended or shortened by rules of the board of regents or the presiding officer. The presiding officer may consider a failure to respond within the required time period in ruling on a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20.15(3)</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schedule oral argument on any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20.15(4)</w:t>
      </w:r>
      <w:r>
        <w:rPr>
          <w:rFonts w:ascii="Times New Roman" w:hAnsi="Times New Roman"/>
          <w:b w:val="false"/>
          <w:i w:val="false"/>
          <w:color w:val="000000"/>
          <w:sz w:val="22"/>
        </w:rPr>
        <w:t> </w:t>
      </w:r>
      <w:r>
        <w:rPr>
          <w:rFonts w:ascii="Times New Roman" w:hAnsi="Times New Roman"/>
          <w:b w:val="false"/>
          <w:i w:val="false"/>
          <w:color w:val="000000"/>
          <w:sz w:val="22"/>
        </w:rPr>
        <w:t xml:space="preserve">Motions pertaining to the hearing, except motions for summary judgment, must be filed and served at least ten days (or other time period designated by the board of regents) prior to the date of hearing unless there is good cause for permitting later action or the time for such action is lengthened or shortened by rule of the board of regents or an order of the 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20.15(5)</w:t>
      </w:r>
      <w:r>
        <w:rPr>
          <w:rFonts w:ascii="Times New Roman" w:hAnsi="Times New Roman"/>
          <w:b w:val="false"/>
          <w:i w:val="false"/>
          <w:color w:val="000000"/>
          <w:sz w:val="22"/>
        </w:rPr>
        <w:t> </w:t>
      </w:r>
      <w:r>
        <w:rPr>
          <w:rFonts w:ascii="Times New Roman" w:hAnsi="Times New Roman"/>
          <w:b w:val="false"/>
          <w:i w:val="false"/>
          <w:color w:val="000000"/>
          <w:sz w:val="22"/>
        </w:rPr>
        <w:t>Motions for summary judgment. Motions for summary judgment shall comply with the requirements of Iowa Rule of Civil Procedure 237 and shall be subject to disposition according to the requirements of that rule to the extent such requirements are not inconsistent with the provisions of this rule or any other provision of law governing the procedure in contested cases.</w:t>
      </w:r>
    </w:p>
    <w:p>
      <w:pPr>
        <w:spacing w:before="0" w:after="0"/>
        <w:ind w:left="120"/>
        <w:jc w:val="both"/>
      </w:pPr>
      <w:r>
        <w:rPr>
          <w:rFonts w:ascii="Times New Roman" w:hAnsi="Times New Roman"/>
          <w:b w:val="false"/>
          <w:i w:val="false"/>
          <w:color w:val="000000"/>
          <w:sz w:val="22"/>
        </w:rPr>
        <w:t xml:space="preserve">Motions for summary judgment must be filed and served at least 30 days prior to the scheduled hearing date, or other time period determined by the presiding officer. Any party resisting the motion shall file and serve a resistance within 10 days, unless otherwise ordered by the presiding officer, from the date a copy of the motion was served. The time fixed for hearing or nonoral submission shall be not less than 20 days after the filing of the motion, unless a shorter time is ordered by the presiding officer. A summary judgment order rendered on all issues in a contested case is subject to rehearing pursuant to </w:t>
      </w:r>
      <w:hyperlink r:id="rId18">
        <w:r>
          <w:rPr>
            <w:rStyle w:val="Hyperlink"/>
            <w:rFonts w:ascii="Times New Roman" w:hAnsi="Times New Roman"/>
            <w:b w:val="false"/>
            <w:i w:val="false"/>
            <w:color w:val="000000"/>
            <w:sz w:val="22"/>
          </w:rPr>
          <w:t>rule 20.28(17A)</w:t>
        </w:r>
      </w:hyperlink>
      <w:r>
        <w:rPr>
          <w:rFonts w:ascii="Times New Roman" w:hAnsi="Times New Roman"/>
          <w:b w:val="false"/>
          <w:i w:val="false"/>
          <w:color w:val="000000"/>
          <w:sz w:val="22"/>
        </w:rPr>
        <w:t xml:space="preserve"> and appeal pursuant to </w:t>
      </w:r>
      <w:hyperlink r:id="rId19">
        <w:r>
          <w:rPr>
            <w:rStyle w:val="Hyperlink"/>
            <w:rFonts w:ascii="Times New Roman" w:hAnsi="Times New Roman"/>
            <w:b w:val="false"/>
            <w:i w:val="false"/>
            <w:color w:val="000000"/>
            <w:sz w:val="22"/>
          </w:rPr>
          <w:t>rules 20.28(17A)</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20.26(17A)</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681—20.16</w:t>
      </w:r>
      <w:r>
        <w:rPr>
          <w:rFonts w:ascii="Times New Roman" w:hAnsi="Times New Roman"/>
          <w:b/>
          <w:i w:val="false"/>
          <w:color w:val="000000"/>
          <w:sz w:val="22"/>
        </w:rPr>
        <w:t xml:space="preserve">(17A) </w:t>
      </w:r>
      <w:r>
        <w:rPr>
          <w:rFonts w:ascii="Times New Roman" w:hAnsi="Times New Roman"/>
          <w:b/>
          <w:i w:val="false"/>
          <w:color w:val="000000"/>
          <w:sz w:val="22"/>
        </w:rPr>
        <w:t xml:space="preserve">Prehearing conference. </w:t>
      </w:r>
      <w:r>
        <w:rPr>
          <w:rFonts w:ascii="Times New Roman" w:hAnsi="Times New Roman"/>
          <w:b w:val="false"/>
          <w:i w:val="false"/>
          <w:color w:val="000000"/>
          <w:sz w:val="22"/>
        </w:rPr>
        <w:t>Prehearing conferences may be ordered at the discretion of the presiding officer.</w:t>
      </w:r>
    </w:p>
    <w:p>
      <w:pPr>
        <w:spacing w:before="0" w:after="0"/>
        <w:ind w:left="120"/>
        <w:jc w:val="both"/>
      </w:pPr>
      <w:r>
        <w:rPr>
          <w:rFonts w:ascii="Times New Roman" w:hAnsi="Times New Roman"/>
          <w:b/>
          <w:i w:val="false"/>
          <w:color w:val="000000"/>
          <w:sz w:val="22"/>
        </w:rPr>
        <w:t>681—20.17</w:t>
      </w:r>
      <w:r>
        <w:rPr>
          <w:rFonts w:ascii="Times New Roman" w:hAnsi="Times New Roman"/>
          <w:b/>
          <w:i w:val="false"/>
          <w:color w:val="000000"/>
          <w:sz w:val="22"/>
        </w:rPr>
        <w:t xml:space="preserve">(17A) </w:t>
      </w:r>
      <w:r>
        <w:rPr>
          <w:rFonts w:ascii="Times New Roman" w:hAnsi="Times New Roman"/>
          <w:b/>
          <w:i w:val="false"/>
          <w:color w:val="000000"/>
          <w:sz w:val="22"/>
        </w:rPr>
        <w:t xml:space="preserve">Continuances. </w:t>
      </w:r>
      <w:r>
        <w:rPr>
          <w:rFonts w:ascii="Times New Roman" w:hAnsi="Times New Roman"/>
          <w:b w:val="false"/>
          <w:i w:val="false"/>
          <w:color w:val="000000"/>
          <w:sz w:val="22"/>
        </w:rPr>
        <w:t>Unless otherwise provided, applications for continuances shall be made to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w:t>
      </w:r>
      <w:r>
        <w:rPr>
          <w:rFonts w:ascii="Times New Roman" w:hAnsi="Times New Roman"/>
          <w:b w:val="false"/>
          <w:i w:val="false"/>
          <w:color w:val="000000"/>
          <w:sz w:val="22"/>
        </w:rPr>
        <w:t> </w:t>
      </w:r>
      <w:r>
        <w:rPr>
          <w:rFonts w:ascii="Times New Roman" w:hAnsi="Times New Roman"/>
          <w:b w:val="false"/>
          <w:i w:val="false"/>
          <w:color w:val="000000"/>
          <w:sz w:val="22"/>
        </w:rPr>
        <w:t>A written application for a continuance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made at the earliest possible time and no less than seven days (or other time period designated by the board of regents) before the hearing except in case of unanticipated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specific reasons for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signed by the requesting party or the party’s representative.</w:t>
      </w:r>
    </w:p>
    <w:p>
      <w:pPr>
        <w:spacing w:before="0" w:after="0"/>
        <w:ind w:left="120"/>
        <w:jc w:val="both"/>
      </w:pPr>
      <w:r>
        <w:rPr>
          <w:rFonts w:ascii="Times New Roman" w:hAnsi="Times New Roman"/>
          <w:b w:val="false"/>
          <w:i w:val="false"/>
          <w:color w:val="000000"/>
          <w:sz w:val="22"/>
        </w:rPr>
        <w:t>An oral application for a continuance may be made if the presiding officer waives the requirement for a written motion. However, a party making such an oral application for a continuance must confirm that request by written application within five days after the oral request unless that requirement is waived by the presiding officer. No application for continuance shall be made or granted without notice to all parties except in an emergency where notice is not feasible. The board of regents may waive notice of such requests for a particular case or an entire class of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to grant a continuance, the presiding officer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continuances;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interests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likelihood of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existence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applicable time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existence of a conflict in the schedules of counsel, parties, or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timeliness of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Other relevant factors.</w:t>
      </w:r>
    </w:p>
    <w:p>
      <w:pPr>
        <w:spacing w:before="0" w:after="0"/>
        <w:ind w:left="120"/>
        <w:jc w:val="both"/>
      </w:pPr>
      <w:r>
        <w:rPr>
          <w:rFonts w:ascii="Times New Roman" w:hAnsi="Times New Roman"/>
          <w:b w:val="false"/>
          <w:i w:val="false"/>
          <w:color w:val="000000"/>
          <w:sz w:val="22"/>
        </w:rPr>
        <w:t>The presiding officer may require documentation of any grounds for continuance.</w:t>
      </w:r>
    </w:p>
    <w:p>
      <w:pPr>
        <w:spacing w:before="210" w:after="0"/>
        <w:ind w:left="120"/>
        <w:jc w:val="both"/>
      </w:pPr>
      <w:r>
        <w:rPr>
          <w:rFonts w:ascii="Times New Roman" w:hAnsi="Times New Roman"/>
          <w:b/>
          <w:i w:val="false"/>
          <w:color w:val="000000"/>
          <w:sz w:val="22"/>
        </w:rPr>
        <w:t>681—20.18</w:t>
      </w:r>
      <w:r>
        <w:rPr>
          <w:rFonts w:ascii="Times New Roman" w:hAnsi="Times New Roman"/>
          <w:b/>
          <w:i w:val="false"/>
          <w:color w:val="000000"/>
          <w:sz w:val="22"/>
        </w:rPr>
        <w:t xml:space="preserve">(17A) </w:t>
      </w:r>
      <w:r>
        <w:rPr>
          <w:rFonts w:ascii="Times New Roman" w:hAnsi="Times New Roman"/>
          <w:b/>
          <w:i w:val="false"/>
          <w:color w:val="000000"/>
          <w:sz w:val="22"/>
        </w:rPr>
        <w:t xml:space="preserve">Withdrawals. </w:t>
      </w:r>
      <w:r>
        <w:rPr>
          <w:rFonts w:ascii="Times New Roman" w:hAnsi="Times New Roman"/>
          <w:b w:val="false"/>
          <w:i w:val="false"/>
          <w:color w:val="000000"/>
          <w:sz w:val="22"/>
        </w:rPr>
        <w:t>A party requesting a contested case proceeding may withdraw that request prior to the hearing only in accordance with board of regents rules. Unless otherwise provided, a withdrawal shall be with prejudice.</w:t>
      </w:r>
    </w:p>
    <w:p>
      <w:pPr>
        <w:spacing w:before="0" w:after="0"/>
        <w:ind w:left="120"/>
        <w:jc w:val="both"/>
      </w:pPr>
      <w:r>
        <w:rPr>
          <w:rFonts w:ascii="Times New Roman" w:hAnsi="Times New Roman"/>
          <w:b/>
          <w:i w:val="false"/>
          <w:color w:val="000000"/>
          <w:sz w:val="22"/>
        </w:rPr>
        <w:t>681—20.19</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presides at the hearing and may rule on motions, require briefs, issue a proposed decision, and issue such orders and rulings as will ensure the orderly conduct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20.19(2)</w:t>
      </w:r>
      <w:r>
        <w:rPr>
          <w:rFonts w:ascii="Times New Roman" w:hAnsi="Times New Roman"/>
          <w:b w:val="false"/>
          <w:i w:val="false"/>
          <w:color w:val="000000"/>
          <w:sz w:val="22"/>
        </w:rPr>
        <w:t> </w:t>
      </w:r>
      <w:r>
        <w:rPr>
          <w:rFonts w:ascii="Times New Roman" w:hAnsi="Times New Roman"/>
          <w:b w:val="false"/>
          <w:i w:val="false"/>
          <w:color w:val="000000"/>
          <w:sz w:val="22"/>
        </w:rPr>
        <w:t>All objections shall be timely made and stated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20.19(3)</w:t>
      </w:r>
      <w:r>
        <w:rPr>
          <w:rFonts w:ascii="Times New Roman" w:hAnsi="Times New Roman"/>
          <w:b w:val="false"/>
          <w:i w:val="false"/>
          <w:color w:val="000000"/>
          <w:sz w:val="22"/>
        </w:rPr>
        <w:t> </w:t>
      </w:r>
      <w:r>
        <w:rPr>
          <w:rFonts w:ascii="Times New Roman" w:hAnsi="Times New Roman"/>
          <w:b w:val="false"/>
          <w:i w:val="false"/>
          <w:color w:val="000000"/>
          <w:sz w:val="22"/>
        </w:rPr>
        <w:t>Parties have the right to participate or to be represented in all hearings or prehearing conferences related to their case. Partnerships, corporations, or associations may be represented by any member, officer, director, or duly authorized agent. Any party may be represented by an attorney or another person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20.19(4)</w:t>
      </w:r>
      <w:r>
        <w:rPr>
          <w:rFonts w:ascii="Times New Roman" w:hAnsi="Times New Roman"/>
          <w:b w:val="false"/>
          <w:i w:val="false"/>
          <w:color w:val="000000"/>
          <w:sz w:val="22"/>
        </w:rPr>
        <w:t> </w:t>
      </w:r>
      <w:r>
        <w:rPr>
          <w:rFonts w:ascii="Times New Roman" w:hAnsi="Times New Roman"/>
          <w:b w:val="false"/>
          <w:i w:val="false"/>
          <w:color w:val="000000"/>
          <w:sz w:val="22"/>
        </w:rPr>
        <w:t>Subject to terms and conditions prescribed by the presiding officer, parties have the right to introduce evidence on issues of material fact, cross-examine witnesses present at the hearing as necessary for a full and true disclosure of the facts, present evidence in rebuttal, and submit briefs and engage in oral argument.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20.19(5)</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maintain the decorum of the hearing and may refuse to admit or may expel anyone whose conduct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20.19(6)</w:t>
      </w:r>
      <w:r>
        <w:rPr>
          <w:rFonts w:ascii="Times New Roman" w:hAnsi="Times New Roman"/>
          <w:b w:val="false"/>
          <w:i w:val="false"/>
          <w:color w:val="000000"/>
          <w:sz w:val="22"/>
        </w:rPr>
        <w:t> </w:t>
      </w:r>
      <w:r>
        <w:rPr>
          <w:rFonts w:ascii="Times New Roman" w:hAnsi="Times New Roman"/>
          <w:b w:val="false"/>
          <w:i w:val="false"/>
          <w:color w:val="000000"/>
          <w:sz w:val="22"/>
        </w:rPr>
        <w:t>Witnesses may be sequestered during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20.19(7)</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conduct the hearing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give an opening statement briefly describing the nature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parties shall be given an opportunity to present opening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Parties shall present their cases in the sequence determined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witness shall be sworn or affirmed by the presiding officer or the court reporter and be subject to examination and cross-examination. The presiding officer may limit questioning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all parties and witnesses have been heard, parties may be given the opportunity to present final arguments.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20.19(8)</w:t>
      </w:r>
      <w:r>
        <w:rPr>
          <w:rFonts w:ascii="Times New Roman" w:hAnsi="Times New Roman"/>
          <w:b w:val="false"/>
          <w:i w:val="false"/>
          <w:color w:val="000000"/>
          <w:sz w:val="22"/>
        </w:rPr>
        <w:t> </w:t>
      </w:r>
      <w:r>
        <w:rPr>
          <w:rFonts w:ascii="Times New Roman" w:hAnsi="Times New Roman"/>
          <w:b w:val="false"/>
          <w:i w:val="false"/>
          <w:color w:val="000000"/>
          <w:sz w:val="22"/>
        </w:rPr>
        <w:t xml:space="preserve">As provided by </w:t>
      </w:r>
      <w:hyperlink r:id="rId21">
        <w:r>
          <w:rPr>
            <w:rStyle w:val="Hyperlink"/>
            <w:rFonts w:ascii="Times New Roman" w:hAnsi="Times New Roman"/>
            <w:b w:val="false"/>
            <w:i w:val="false"/>
            <w:color w:val="000000"/>
            <w:sz w:val="22"/>
          </w:rPr>
          <w:t>rule 20.8(17A)</w:t>
        </w:r>
      </w:hyperlink>
      <w:r>
        <w:rPr>
          <w:rFonts w:ascii="Times New Roman" w:hAnsi="Times New Roman"/>
          <w:b w:val="false"/>
          <w:i w:val="false"/>
          <w:color w:val="000000"/>
          <w:sz w:val="22"/>
        </w:rPr>
        <w:t>, witness testimony may be taken by telephone or remote video at the discretion of the presiding officer.</w:t>
      </w:r>
    </w:p>
    <w:p>
      <w:pPr>
        <w:spacing w:before="0" w:after="0"/>
        <w:ind w:left="120"/>
        <w:jc w:val="both"/>
      </w:pPr>
      <w:r>
        <w:rPr>
          <w:rFonts w:ascii="Times New Roman" w:hAnsi="Times New Roman"/>
          <w:b/>
          <w:i w:val="false"/>
          <w:color w:val="000000"/>
          <w:sz w:val="22"/>
        </w:rPr>
        <w:t>681—20.20</w:t>
      </w:r>
      <w:r>
        <w:rPr>
          <w:rFonts w:ascii="Times New Roman" w:hAnsi="Times New Roman"/>
          <w:b/>
          <w:i w:val="false"/>
          <w:color w:val="000000"/>
          <w:sz w:val="22"/>
        </w:rPr>
        <w:t xml:space="preserve">(17A)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rule on admissibility of evidence and may, where appropriate, take official notice of facts in accordance with all applicable requirements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20.20(2)</w:t>
      </w:r>
      <w:r>
        <w:rPr>
          <w:rFonts w:ascii="Times New Roman" w:hAnsi="Times New Roman"/>
          <w:b w:val="false"/>
          <w:i w:val="false"/>
          <w:color w:val="000000"/>
          <w:sz w:val="22"/>
        </w:rPr>
        <w:t> </w:t>
      </w:r>
      <w:r>
        <w:rPr>
          <w:rFonts w:ascii="Times New Roman" w:hAnsi="Times New Roman"/>
          <w:b w:val="false"/>
          <w:i w:val="false"/>
          <w:color w:val="000000"/>
          <w:sz w:val="22"/>
        </w:rPr>
        <w:t>Stipulation of facts is encouraged. The presiding officer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20.20(3)</w:t>
      </w:r>
      <w:r>
        <w:rPr>
          <w:rFonts w:ascii="Times New Roman" w:hAnsi="Times New Roman"/>
          <w:b w:val="false"/>
          <w:i w:val="false"/>
          <w:color w:val="000000"/>
          <w:sz w:val="22"/>
        </w:rPr>
        <w:t> </w:t>
      </w:r>
      <w:r>
        <w:rPr>
          <w:rFonts w:ascii="Times New Roman" w:hAnsi="Times New Roman"/>
          <w:b w:val="false"/>
          <w:i w:val="false"/>
          <w:color w:val="000000"/>
          <w:sz w:val="22"/>
        </w:rPr>
        <w:t>Evidence in the proceeding shall be confined to the issues as to which the parties received notice prior to the hearing unless the parties waive their right to such notice or the presiding officer determines that good cause justifies expansion of the issues. If the presiding officer decides to admit evidence on issues outside the scope of the notice over the objection of a party who did not have actual notice of those issues, that party, upon timely request, shall receive a continuance sufficient to amend pleadings and to prepare on the additional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20.20(4)</w:t>
      </w:r>
      <w:r>
        <w:rPr>
          <w:rFonts w:ascii="Times New Roman" w:hAnsi="Times New Roman"/>
          <w:b w:val="false"/>
          <w:i w:val="false"/>
          <w:color w:val="000000"/>
          <w:sz w:val="22"/>
        </w:rPr>
        <w:t> </w:t>
      </w:r>
      <w:r>
        <w:rPr>
          <w:rFonts w:ascii="Times New Roman" w:hAnsi="Times New Roman"/>
          <w:b w:val="false"/>
          <w:i w:val="false"/>
          <w:color w:val="000000"/>
          <w:sz w:val="22"/>
        </w:rPr>
        <w:t>The party seeking admission of an exhibit must provide opposing parties with an opportunity to examine the exhibit prior to the ruling on its admissibility. Copies of documents should normally be provided to opposing parties.</w:t>
      </w:r>
    </w:p>
    <w:p>
      <w:pPr>
        <w:spacing w:before="0" w:after="0"/>
        <w:ind w:left="120"/>
        <w:jc w:val="both"/>
      </w:pPr>
      <w:r>
        <w:rPr>
          <w:rFonts w:ascii="Times New Roman" w:hAnsi="Times New Roman"/>
          <w:b w:val="false"/>
          <w:i w:val="false"/>
          <w:color w:val="000000"/>
          <w:sz w:val="22"/>
        </w:rPr>
        <w:t>All exhibits admitted into evidence shall be appropriately marked and be made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20.20(5)</w:t>
      </w:r>
      <w:r>
        <w:rPr>
          <w:rFonts w:ascii="Times New Roman" w:hAnsi="Times New Roman"/>
          <w:b w:val="false"/>
          <w:i w:val="false"/>
          <w:color w:val="000000"/>
          <w:sz w:val="22"/>
        </w:rPr>
        <w:t> </w:t>
      </w:r>
      <w:r>
        <w:rPr>
          <w:rFonts w:ascii="Times New Roman" w:hAnsi="Times New Roman"/>
          <w:b w:val="false"/>
          <w:i w:val="false"/>
          <w:color w:val="000000"/>
          <w:sz w:val="22"/>
        </w:rPr>
        <w:t>Any party may object to specific evidence or may request limits on the scope of any examination or cross-examination. Such an objection shall be accompanied by a brief statement of the grounds upon which it is based. The objection, the ruling on the objection, and the reasons for the ruling shall be noted in the record. The presiding officer may rule on the objection at the time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20.20(6)</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shall briefly summarize the testimony or, with permission of the presiding officer, present the testimony. If the excluded evidence consists of a document or exhibit, it shall be marked as part of an offer of proof and inserted in the record.</w:t>
      </w:r>
    </w:p>
    <w:p>
      <w:pPr>
        <w:spacing w:before="0" w:after="0"/>
        <w:ind w:left="120"/>
        <w:jc w:val="both"/>
      </w:pPr>
      <w:r>
        <w:rPr>
          <w:rFonts w:ascii="Times New Roman" w:hAnsi="Times New Roman"/>
          <w:b/>
          <w:i w:val="false"/>
          <w:color w:val="000000"/>
          <w:sz w:val="22"/>
        </w:rPr>
        <w:t>681—20.21</w:t>
      </w:r>
      <w:r>
        <w:rPr>
          <w:rFonts w:ascii="Times New Roman" w:hAnsi="Times New Roman"/>
          <w:b/>
          <w:i w:val="false"/>
          <w:color w:val="000000"/>
          <w:sz w:val="22"/>
        </w:rPr>
        <w:t xml:space="preserve">(17A) </w:t>
      </w:r>
      <w:r>
        <w:rPr>
          <w:rFonts w:ascii="Times New Roman" w:hAnsi="Times New Roman"/>
          <w:b/>
          <w:i w:val="false"/>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20.21(1)</w:t>
      </w:r>
      <w:r>
        <w:rPr>
          <w:rFonts w:ascii="Times New Roman" w:hAnsi="Times New Roman"/>
          <w:b w:val="false"/>
          <w:i w:val="false"/>
          <w:color w:val="000000"/>
          <w:sz w:val="22"/>
        </w:rPr>
        <w:t> </w:t>
      </w:r>
      <w:r>
        <w:rPr>
          <w:rFonts w:ascii="Times New Roman" w:hAnsi="Times New Roman"/>
          <w:b w:val="false"/>
          <w:i w:val="false"/>
          <w:color w:val="000000"/>
          <w:sz w:val="22"/>
        </w:rPr>
        <w:t>If a party fails to appear or participate in a contested case proceeding after proper service of notice, the presiding officer may, if no adjournment is granted, enter a default decision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20.21(2)</w:t>
      </w:r>
      <w:r>
        <w:rPr>
          <w:rFonts w:ascii="Times New Roman" w:hAnsi="Times New Roman"/>
          <w:b w:val="false"/>
          <w:i w:val="false"/>
          <w:color w:val="000000"/>
          <w:sz w:val="22"/>
        </w:rPr>
        <w:t> </w:t>
      </w:r>
      <w:r>
        <w:rPr>
          <w:rFonts w:ascii="Times New Roman" w:hAnsi="Times New Roman"/>
          <w:b w:val="false"/>
          <w:i w:val="false"/>
          <w:color w:val="000000"/>
          <w:sz w:val="22"/>
        </w:rPr>
        <w:t>Where appropriate and not contrary to law, any party may move for default against a party who has requested the contested case proceeding and has failed to file a required pleading or has failed to appear after proper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20.21(3)</w:t>
      </w:r>
      <w:r>
        <w:rPr>
          <w:rFonts w:ascii="Times New Roman" w:hAnsi="Times New Roman"/>
          <w:b w:val="false"/>
          <w:i w:val="false"/>
          <w:color w:val="000000"/>
          <w:sz w:val="22"/>
        </w:rPr>
        <w:t> </w:t>
      </w:r>
      <w:r>
        <w:rPr>
          <w:rFonts w:ascii="Times New Roman" w:hAnsi="Times New Roman"/>
          <w:b w:val="false"/>
          <w:i w:val="false"/>
          <w:color w:val="000000"/>
          <w:sz w:val="22"/>
        </w:rPr>
        <w:t xml:space="preserve">Default decisions or decisions rendered on the merits after a party has failed to appear or participate in a contested case proceeding become final agency action unless, within 15 days after the date of notification or mailing of the decision, a motion to vacate is filed and served on all parties or an appeal of a decision on the merits is timely initiated within the time provided by </w:t>
      </w:r>
      <w:hyperlink r:id="rId22">
        <w:r>
          <w:rPr>
            <w:rStyle w:val="Hyperlink"/>
            <w:rFonts w:ascii="Times New Roman" w:hAnsi="Times New Roman"/>
            <w:b w:val="false"/>
            <w:i w:val="false"/>
            <w:color w:val="000000"/>
            <w:sz w:val="22"/>
          </w:rPr>
          <w:t>rule 20.26(17A)</w:t>
        </w:r>
      </w:hyperlink>
      <w:r>
        <w:rPr>
          <w:rFonts w:ascii="Times New Roman" w:hAnsi="Times New Roman"/>
          <w:b w:val="false"/>
          <w:i w:val="false"/>
          <w:color w:val="000000"/>
          <w:sz w:val="22"/>
        </w:rPr>
        <w:t xml:space="preserve"> or </w:t>
      </w:r>
      <w:hyperlink r:id="rId23">
        <w:r>
          <w:rPr>
            <w:rStyle w:val="Hyperlink"/>
            <w:rFonts w:ascii="Times New Roman" w:hAnsi="Times New Roman"/>
            <w:b w:val="false"/>
            <w:i w:val="false"/>
            <w:color w:val="000000"/>
            <w:sz w:val="22"/>
          </w:rPr>
          <w:t>20.27(17A)</w:t>
        </w:r>
      </w:hyperlink>
      <w:r>
        <w:rPr>
          <w:rFonts w:ascii="Times New Roman" w:hAnsi="Times New Roman"/>
          <w:b w:val="false"/>
          <w:i w:val="false"/>
          <w:color w:val="000000"/>
          <w:sz w:val="22"/>
        </w:rPr>
        <w:t>. A motion to vacate must state all facts relied upon by the moving party which establish that good cause existed for that party’s failure to appear or participate at the contested case proceeding. Each fact so stated must be substantiated by at least one sworn affidavit of a person with personal knowledge of each such fact, which affidavit(s) must be attached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20.21(4)</w:t>
      </w:r>
      <w:r>
        <w:rPr>
          <w:rFonts w:ascii="Times New Roman" w:hAnsi="Times New Roman"/>
          <w:b w:val="false"/>
          <w:i w:val="false"/>
          <w:color w:val="000000"/>
          <w:sz w:val="22"/>
        </w:rPr>
        <w:t> </w:t>
      </w:r>
      <w:r>
        <w:rPr>
          <w:rFonts w:ascii="Times New Roman" w:hAnsi="Times New Roman"/>
          <w:b w:val="false"/>
          <w:i w:val="false"/>
          <w:color w:val="000000"/>
          <w:sz w:val="22"/>
        </w:rPr>
        <w:t>The time for further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20.21(5)</w:t>
      </w:r>
      <w:r>
        <w:rPr>
          <w:rFonts w:ascii="Times New Roman" w:hAnsi="Times New Roman"/>
          <w:b w:val="false"/>
          <w:i w:val="false"/>
          <w:color w:val="000000"/>
          <w:sz w:val="22"/>
        </w:rPr>
        <w:t> </w:t>
      </w:r>
      <w:r>
        <w:rPr>
          <w:rFonts w:ascii="Times New Roman" w:hAnsi="Times New Roman"/>
          <w:b w:val="false"/>
          <w:i w:val="false"/>
          <w:color w:val="000000"/>
          <w:sz w:val="22"/>
        </w:rPr>
        <w:t>Properly substantiated and timely filed motions to vacate shall be granted only for good cause shown. The burden of proof as to good cause is on the moving party. Adverse parties shall have ten days to respond to a motion to vacate. Adverse parties shall be allowed to conduct discovery as to the issue of good cause and to present evidence on the issue prior to a decision on the motion, if a request to do so is included in that party’s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20.21(6)</w:t>
      </w:r>
      <w:r>
        <w:rPr>
          <w:rFonts w:ascii="Times New Roman" w:hAnsi="Times New Roman"/>
          <w:b w:val="false"/>
          <w:i w:val="false"/>
          <w:color w:val="000000"/>
          <w:sz w:val="22"/>
        </w:rPr>
        <w:t> </w:t>
      </w:r>
      <w:r>
        <w:rPr>
          <w:rFonts w:ascii="Times New Roman" w:hAnsi="Times New Roman"/>
          <w:b w:val="false"/>
          <w:i w:val="false"/>
          <w:color w:val="000000"/>
          <w:sz w:val="22"/>
        </w:rPr>
        <w:t>“Good cause” for purposes of this rule shall have the same meaning as “good cause” for setting aside a default judgment under Iowa Rule of Civil Procedure 236.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20.21(7)</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denying a motion to vacate is subject to further appeal within the time limit allowed for further appeal of a decision on the merits in the contested case proceeding. A decision granting a motion to vacate is subject to interlocutory appeal by the adverse party pursuant to </w:t>
      </w:r>
      <w:hyperlink r:id="rId24">
        <w:r>
          <w:rPr>
            <w:rStyle w:val="Hyperlink"/>
            <w:rFonts w:ascii="Times New Roman" w:hAnsi="Times New Roman"/>
            <w:b w:val="false"/>
            <w:i w:val="false"/>
            <w:color w:val="000000"/>
            <w:sz w:val="22"/>
          </w:rPr>
          <w:t>rule 20.24(17A)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20.21(8)</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timely interlocutory appeal has been taken, the presiding officer shall issue another notice of hearing and the contested case shall proceed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20.21(9)</w:t>
      </w:r>
      <w:r>
        <w:rPr>
          <w:rFonts w:ascii="Times New Roman" w:hAnsi="Times New Roman"/>
          <w:b w:val="false"/>
          <w:i w:val="false"/>
          <w:color w:val="000000"/>
          <w:sz w:val="22"/>
        </w:rPr>
        <w:t> </w:t>
      </w:r>
      <w:r>
        <w:rPr>
          <w:rFonts w:ascii="Times New Roman" w:hAnsi="Times New Roman"/>
          <w:b w:val="false"/>
          <w:i w:val="false"/>
          <w:color w:val="000000"/>
          <w:sz w:val="22"/>
        </w:rPr>
        <w:t>A default decision may award any relief consistent with the request for relief made in the petition and embraced in its issues except, unless the defaulting party has appeared, it cannot exceed the relief demanded.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20.21(10)</w:t>
      </w:r>
      <w:r>
        <w:rPr>
          <w:rFonts w:ascii="Times New Roman" w:hAnsi="Times New Roman"/>
          <w:b w:val="false"/>
          <w:i w:val="false"/>
          <w:color w:val="000000"/>
          <w:sz w:val="22"/>
        </w:rPr>
        <w:t> </w:t>
      </w:r>
      <w:r>
        <w:rPr>
          <w:rFonts w:ascii="Times New Roman" w:hAnsi="Times New Roman"/>
          <w:b w:val="false"/>
          <w:i w:val="false"/>
          <w:color w:val="000000"/>
          <w:sz w:val="22"/>
        </w:rPr>
        <w:t xml:space="preserve">A default decision may provide either that the default decision is to be stayed pending a timely motion to vacate or that the default decision is to take effect immediately, subject to a request for stay under </w:t>
      </w:r>
      <w:hyperlink r:id="rId25">
        <w:r>
          <w:rPr>
            <w:rStyle w:val="Hyperlink"/>
            <w:rFonts w:ascii="Times New Roman" w:hAnsi="Times New Roman"/>
            <w:b w:val="false"/>
            <w:i w:val="false"/>
            <w:color w:val="000000"/>
            <w:sz w:val="22"/>
          </w:rPr>
          <w:t>rule 20.29(17A)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681—20.22</w:t>
      </w:r>
      <w:r>
        <w:rPr>
          <w:rFonts w:ascii="Times New Roman" w:hAnsi="Times New Roman"/>
          <w:b/>
          <w:i w:val="false"/>
          <w:color w:val="000000"/>
          <w:sz w:val="22"/>
        </w:rPr>
        <w:t xml:space="preserve">(17A)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20.22(1)</w:t>
      </w:r>
      <w:r>
        <w:rPr>
          <w:rFonts w:ascii="Times New Roman" w:hAnsi="Times New Roman"/>
          <w:b w:val="false"/>
          <w:i w:val="false"/>
          <w:color w:val="000000"/>
          <w:sz w:val="22"/>
        </w:rPr>
        <w:t> </w:t>
      </w:r>
      <w:r>
        <w:rPr>
          <w:rFonts w:ascii="Times New Roman" w:hAnsi="Times New Roman"/>
          <w:b w:val="false"/>
          <w:i w:val="false"/>
          <w:color w:val="000000"/>
          <w:sz w:val="22"/>
        </w:rPr>
        <w:t xml:space="preserve">Prohibited communications. Unless required for the disposition of ex parte matters specifically authorized by statute, following issuance of the notice of hearing, there shall be no communication, directly or indirectly, between the presiding officer and any party or representative of any party or any other person with a direct or indirect interest in such case in connection with any issue of fact or law in the case except upon notice and opportunity for all parties to participate. This does not prohibit persons jointly assigned such tasks from communicating with each other. Nothing in this provision is intended to preclude the presiding officer from communicating with members of the board of regents or seeking the advice or help of persons other than those with a personal interest in, or those engaged in personally investigating as defined in </w:t>
      </w:r>
      <w:hyperlink r:id="rId26">
        <w:r>
          <w:rPr>
            <w:rStyle w:val="Hyperlink"/>
            <w:rFonts w:ascii="Times New Roman" w:hAnsi="Times New Roman"/>
            <w:b w:val="false"/>
            <w:i w:val="false"/>
            <w:color w:val="000000"/>
            <w:sz w:val="22"/>
          </w:rPr>
          <w:t>subrule 20.9(2)</w:t>
        </w:r>
      </w:hyperlink>
      <w:r>
        <w:rPr>
          <w:rFonts w:ascii="Times New Roman" w:hAnsi="Times New Roman"/>
          <w:b w:val="false"/>
          <w:i w:val="false"/>
          <w:color w:val="000000"/>
          <w:sz w:val="22"/>
        </w:rPr>
        <w:t>, prosecuting, or advocating in, either the case under consideration or a pending factually related case involving the same parties as long as those persons do not directly or indirectly communicate to the presiding officer any ex parte communications they have received of a type that the presiding officer would be prohibited from receiving or that furnish, augment, diminish, or modify the evidence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20.22(2)</w:t>
      </w:r>
      <w:r>
        <w:rPr>
          <w:rFonts w:ascii="Times New Roman" w:hAnsi="Times New Roman"/>
          <w:b w:val="false"/>
          <w:i w:val="false"/>
          <w:color w:val="000000"/>
          <w:sz w:val="22"/>
        </w:rPr>
        <w:t> </w:t>
      </w:r>
      <w:r>
        <w:rPr>
          <w:rFonts w:ascii="Times New Roman" w:hAnsi="Times New Roman"/>
          <w:b w:val="false"/>
          <w:i w:val="false"/>
          <w:color w:val="000000"/>
          <w:sz w:val="22"/>
        </w:rPr>
        <w:t>Prohibitions on ex parte communications commence with the issuance of the notice of hearing in a contested case and continue for as long as the case is pending.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20.22(3)</w:t>
      </w:r>
      <w:r>
        <w:rPr>
          <w:rFonts w:ascii="Times New Roman" w:hAnsi="Times New Roman"/>
          <w:b w:val="false"/>
          <w:i w:val="false"/>
          <w:color w:val="000000"/>
          <w:sz w:val="22"/>
        </w:rPr>
        <w:t> </w:t>
      </w:r>
      <w:r>
        <w:rPr>
          <w:rFonts w:ascii="Times New Roman" w:hAnsi="Times New Roman"/>
          <w:b w:val="false"/>
          <w:i w:val="false"/>
          <w:color w:val="000000"/>
          <w:sz w:val="22"/>
        </w:rPr>
        <w:t>Written, oral or other forms of communication are “ex parte” if made without notice and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20.22(4)</w:t>
      </w:r>
      <w:r>
        <w:rPr>
          <w:rFonts w:ascii="Times New Roman" w:hAnsi="Times New Roman"/>
          <w:b w:val="false"/>
          <w:i w:val="false"/>
          <w:color w:val="000000"/>
          <w:sz w:val="22"/>
        </w:rPr>
        <w:t> </w:t>
      </w:r>
      <w:r>
        <w:rPr>
          <w:rFonts w:ascii="Times New Roman" w:hAnsi="Times New Roman"/>
          <w:b w:val="false"/>
          <w:i w:val="false"/>
          <w:color w:val="000000"/>
          <w:sz w:val="22"/>
        </w:rPr>
        <w:t xml:space="preserve">To avoid prohibited ex parte communications notice must be given in a manner reasonably calculated to give all parties a fair opportunity to participate. Notice of written communications shall be provided in compliance with </w:t>
      </w:r>
      <w:hyperlink r:id="rId27">
        <w:r>
          <w:rPr>
            <w:rStyle w:val="Hyperlink"/>
            <w:rFonts w:ascii="Times New Roman" w:hAnsi="Times New Roman"/>
            <w:b w:val="false"/>
            <w:i w:val="false"/>
            <w:color w:val="000000"/>
            <w:sz w:val="22"/>
          </w:rPr>
          <w:t>rule 20.12(17A)</w:t>
        </w:r>
      </w:hyperlink>
      <w:r>
        <w:rPr>
          <w:rFonts w:ascii="Times New Roman" w:hAnsi="Times New Roman"/>
          <w:b w:val="false"/>
          <w:i w:val="false"/>
          <w:color w:val="000000"/>
          <w:sz w:val="22"/>
        </w:rPr>
        <w:t xml:space="preserve"> and may be supplemented by telephone, facsimile, electronic mail or other means of notification. Where permitted, oral communications may be initiated through conference telephone call including all parties or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20.22(5)</w:t>
      </w:r>
      <w:r>
        <w:rPr>
          <w:rFonts w:ascii="Times New Roman" w:hAnsi="Times New Roman"/>
          <w:b w:val="false"/>
          <w:i w:val="false"/>
          <w:color w:val="000000"/>
          <w:sz w:val="22"/>
        </w:rPr>
        <w:t> </w:t>
      </w:r>
      <w:r>
        <w:rPr>
          <w:rFonts w:ascii="Times New Roman" w:hAnsi="Times New Roman"/>
          <w:b w:val="false"/>
          <w:i w:val="false"/>
          <w:color w:val="000000"/>
          <w:sz w:val="22"/>
        </w:rPr>
        <w:t>Persons who jointly act as presiding officer in a pending contested case may communicate with each other without notice or opportunity for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20.22(6)</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executive director or other persons may be present in deliberations or otherwise advise the presiding officer without notice or opportunity for parties to participate as long as they are not disqualified from participating in the making of a proposed or final decision under any provision of law and they comply with </w:t>
      </w:r>
      <w:hyperlink r:id="rId28">
        <w:r>
          <w:rPr>
            <w:rStyle w:val="Hyperlink"/>
            <w:rFonts w:ascii="Times New Roman" w:hAnsi="Times New Roman"/>
            <w:b w:val="false"/>
            <w:i w:val="false"/>
            <w:color w:val="000000"/>
            <w:sz w:val="22"/>
          </w:rPr>
          <w:t>subrule 20.22(1)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20.22(7)</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Communications with the presiding officer involving uncontested scheduling or procedural matters do not require notice or opportunity for parties to participate. Parties should notify other parties prior to initiating such contact with the presiding officer when feasible and shall notify other parties when seeking to continue hearings or other deadlines pursuant to </w:t>
      </w:r>
      <w:hyperlink r:id="rId29">
        <w:r>
          <w:rPr>
            <w:rStyle w:val="Hyperlink"/>
            <w:rFonts w:ascii="Times New Roman" w:hAnsi="Times New Roman"/>
            <w:b w:val="false"/>
            <w:i w:val="false"/>
            <w:color w:val="000000"/>
            <w:sz w:val="22"/>
          </w:rPr>
          <w:t>rule 20.17(17A)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20.22(8)</w:t>
      </w:r>
      <w:r>
        <w:rPr>
          <w:rFonts w:ascii="Times New Roman" w:hAnsi="Times New Roman"/>
          <w:b w:val="false"/>
          <w:i w:val="false"/>
          <w:color w:val="000000"/>
          <w:sz w:val="22"/>
        </w:rPr>
        <w:t> </w:t>
      </w:r>
      <w:r>
        <w:rPr>
          <w:rFonts w:ascii="Times New Roman" w:hAnsi="Times New Roman"/>
          <w:b w:val="false"/>
          <w:i w:val="false"/>
          <w:color w:val="000000"/>
          <w:sz w:val="22"/>
        </w:rPr>
        <w:t>Disclosure of prohibited communications. A presiding officer who receives a prohibited ex parte communication during the pendency of a contested case must initially determine if the effect of the communication is so prejudicial that the presiding officer should be disqualified. If the presiding officer determines that disqualification is warranted, a copy of any prohibited written communication, all written responses to the communication, a written summary stating the substance of any prohibited oral or other communication not available in written form for disclosure, all responses made, and the identity of each person from whom the presiding officer received a prohibited ex parte communication shall be submitted for inclusion in the record under seal by protective order. If the presiding officer determines that disqualification is not warranted, such documents shall be submitted for inclusion in the record and served on all parties. Any party desiring to rebut the prohibited communication must be allowed the opportunity to do so upon written request filed within ten days after notice of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20.22(9)</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after being assigned to serve as presiding officer at any stage in a contested case proceeding, a presiding officer shall disclose to all parties material factual information received through ex parte communication prior to such assignment unless the factual information has already been or shortly will be disclosed pursuant to Iowa Code section </w:t>
      </w:r>
      <w:hyperlink r:id="rId30">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or through discovery. Factual information contained in an investigative report or similar document need not be separately disclosed by the presiding officer as long as such documents have been or will shortly be provided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20.22(10)</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render a proposed or final decision imposing appropriate sanctions for violations of this rule, including default, a decision against the offending party, censure, or suspension or revocation of the privilege to practice before the board of regents. Violation of ex parte communication prohibitions by board of regents personnel shall be reported to the executive director of the board of regents for possible sanctions including censure, suspension, dismissal, or other disciplinary action.</w:t>
      </w:r>
    </w:p>
    <w:p>
      <w:pPr>
        <w:spacing w:before="0" w:after="0"/>
        <w:ind w:left="120"/>
        <w:jc w:val="both"/>
      </w:pPr>
      <w:r>
        <w:rPr>
          <w:rFonts w:ascii="Times New Roman" w:hAnsi="Times New Roman"/>
          <w:b/>
          <w:i w:val="false"/>
          <w:color w:val="000000"/>
          <w:sz w:val="22"/>
        </w:rPr>
        <w:t>681—20.23</w:t>
      </w:r>
      <w:r>
        <w:rPr>
          <w:rFonts w:ascii="Times New Roman" w:hAnsi="Times New Roman"/>
          <w:b/>
          <w:i w:val="false"/>
          <w:color w:val="000000"/>
          <w:sz w:val="22"/>
        </w:rPr>
        <w:t xml:space="preserve">(17A) </w:t>
      </w:r>
      <w:r>
        <w:rPr>
          <w:rFonts w:ascii="Times New Roman" w:hAnsi="Times New Roman"/>
          <w:b/>
          <w:i w:val="false"/>
          <w:color w:val="000000"/>
          <w:sz w:val="22"/>
        </w:rPr>
        <w:t xml:space="preserve">Recording costs. </w:t>
      </w:r>
      <w:r>
        <w:rPr>
          <w:rFonts w:ascii="Times New Roman" w:hAnsi="Times New Roman"/>
          <w:b w:val="false"/>
          <w:i w:val="false"/>
          <w:color w:val="000000"/>
          <w:sz w:val="22"/>
        </w:rPr>
        <w:t>Upon request, the board of regents shall provide a copy of the whole or any portion of the record at cost. The cost of preparing a copy of the record or of transcribing the hearing record shall be paid by the requesting party.</w:t>
      </w:r>
    </w:p>
    <w:p>
      <w:pPr>
        <w:spacing w:before="0" w:after="0"/>
        <w:ind w:left="120"/>
        <w:jc w:val="both"/>
      </w:pPr>
      <w:r>
        <w:rPr>
          <w:rFonts w:ascii="Times New Roman" w:hAnsi="Times New Roman"/>
          <w:b w:val="false"/>
          <w:i w:val="false"/>
          <w:color w:val="000000"/>
          <w:sz w:val="22"/>
        </w:rPr>
        <w:t>Parties who request that a hearing be recorded by certified shorthand reporters rather than by electronic means shall bear the cost of that recordation, unless otherwise provided by law.</w:t>
      </w:r>
    </w:p>
    <w:p>
      <w:pPr>
        <w:spacing w:before="210" w:after="0"/>
        <w:ind w:left="120"/>
        <w:jc w:val="both"/>
      </w:pPr>
      <w:r>
        <w:rPr>
          <w:rFonts w:ascii="Times New Roman" w:hAnsi="Times New Roman"/>
          <w:b/>
          <w:i w:val="false"/>
          <w:color w:val="000000"/>
          <w:sz w:val="22"/>
        </w:rPr>
        <w:t>681—20.24</w:t>
      </w:r>
      <w:r>
        <w:rPr>
          <w:rFonts w:ascii="Times New Roman" w:hAnsi="Times New Roman"/>
          <w:b/>
          <w:i w:val="false"/>
          <w:color w:val="000000"/>
          <w:sz w:val="22"/>
        </w:rPr>
        <w:t xml:space="preserve">(17A)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Upon written request of a party or on its own motion, the board of regents may review an interlocutory order of the presiding officer. In determining whether to do so, the board of regents shall weigh the extent to which its granting the interlocutory appeal would expedite final resolution of the case and the extent to which review of that interlocutory order by the board of regents at the time it reviews the proposed decision of the presiding officer would provide an adequate remedy. Any request for interlocutory review must be filed within five days of issuance of the challenged order, but no later than the time for compliance with the order or the date of hearing, whichever is first.</w:t>
      </w:r>
    </w:p>
    <w:p>
      <w:pPr>
        <w:spacing w:before="0" w:after="0"/>
        <w:ind w:left="120"/>
        <w:jc w:val="both"/>
      </w:pPr>
      <w:r>
        <w:rPr>
          <w:rFonts w:ascii="Times New Roman" w:hAnsi="Times New Roman"/>
          <w:b/>
          <w:i w:val="false"/>
          <w:color w:val="000000"/>
          <w:sz w:val="22"/>
        </w:rPr>
        <w:t>681—20.25</w:t>
      </w:r>
      <w:r>
        <w:rPr>
          <w:rFonts w:ascii="Times New Roman" w:hAnsi="Times New Roman"/>
          <w:b/>
          <w:i w:val="false"/>
          <w:color w:val="000000"/>
          <w:sz w:val="22"/>
        </w:rPr>
        <w:t xml:space="preserve">(17A) </w:t>
      </w:r>
      <w:r>
        <w:rPr>
          <w:rFonts w:ascii="Times New Roman" w:hAnsi="Times New Roman"/>
          <w:b/>
          <w:i w:val="false"/>
          <w:color w:val="000000"/>
          <w:sz w:val="22"/>
        </w:rPr>
        <w:t xml:space="preserve">Final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20.25(1)</w:t>
      </w:r>
      <w:r>
        <w:rPr>
          <w:rFonts w:ascii="Times New Roman" w:hAnsi="Times New Roman"/>
          <w:b w:val="false"/>
          <w:i w:val="false"/>
          <w:color w:val="000000"/>
          <w:sz w:val="22"/>
        </w:rPr>
        <w:t> </w:t>
      </w:r>
      <w:r>
        <w:rPr>
          <w:rFonts w:ascii="Times New Roman" w:hAnsi="Times New Roman"/>
          <w:b w:val="false"/>
          <w:i w:val="false"/>
          <w:color w:val="000000"/>
          <w:sz w:val="22"/>
        </w:rPr>
        <w:t>When the board of regents presides over the reception of evidence at the hearing, its decision is a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20.25(2)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board of regents does not preside at the reception of evidence, the presiding officer shall make a proposed decision. The proposed decision becomes the final decision of the board of regents without further proceedings unless there is an appeal to, or review on motion of, the president, the superintendent or the board of regents within the times provided in </w:t>
      </w:r>
      <w:hyperlink r:id="rId31">
        <w:r>
          <w:rPr>
            <w:rStyle w:val="Hyperlink"/>
            <w:rFonts w:ascii="Times New Roman" w:hAnsi="Times New Roman"/>
            <w:b w:val="false"/>
            <w:i w:val="false"/>
            <w:color w:val="000000"/>
            <w:sz w:val="22"/>
          </w:rPr>
          <w:t>rules 20.26(17A)</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20.27(17A)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681—20.26</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Appeals and review—actions by regent institution.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20.26(1)</w:t>
      </w:r>
      <w:r>
        <w:rPr>
          <w:rFonts w:ascii="Times New Roman" w:hAnsi="Times New Roman"/>
          <w:b w:val="false"/>
          <w:i w:val="false"/>
          <w:color w:val="000000"/>
          <w:sz w:val="22"/>
        </w:rPr>
        <w:t> </w:t>
      </w:r>
      <w:r>
        <w:rPr>
          <w:rFonts w:ascii="Times New Roman" w:hAnsi="Times New Roman"/>
          <w:b w:val="false"/>
          <w:i/>
          <w:color w:val="000000"/>
          <w:sz w:val="22"/>
        </w:rPr>
        <w:t xml:space="preserve">Appeal by party. </w:t>
      </w:r>
      <w:r>
        <w:rPr>
          <w:rFonts w:ascii="Times New Roman" w:hAnsi="Times New Roman"/>
          <w:b w:val="false"/>
          <w:i w:val="false"/>
          <w:color w:val="000000"/>
          <w:sz w:val="22"/>
        </w:rPr>
        <w:t>Any adversely affected party may appeal a proposed decision in a case involving an appeal of action or proposed action by a regent institution, to the president or superintendent of the regent institution within 20 days after issuance of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20.26(2)</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The president or superintendent of the regent institution may initiate review of a proposed decision on the president or superintendent’s own motion at any time within 20 days following the issuance of such a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20.26(3)</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An appeal of a proposed decision is initiated by filing a timely notice of appeal with the president or superintendent. The notice of appeal must be signed by the appealing party or a representative of that party and contain a certificate of service. The notice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parties initiating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decision or order appealed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 and any other exceptions to the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20.26(4)</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A party may request the taking of additional evidence only by establishing that the evidence is material, that good cause existed for the failure to present the evidence at the hearing, and that the party has not waived the right to present the evidence. A written request to present additional evidence must be filed with the notice of appeal or, by a nonappealing party, within 10 days of service of the notice of appeal. The president or superintendent may either remand a case to the presiding officer for further hearing or may preside at the taking of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20.26(5)</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The president or superintendent shall issue a schedule for consideration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20.26(6)</w:t>
      </w:r>
      <w:r>
        <w:rPr>
          <w:rFonts w:ascii="Times New Roman" w:hAnsi="Times New Roman"/>
          <w:b w:val="false"/>
          <w:i w:val="false"/>
          <w:color w:val="000000"/>
          <w:sz w:val="22"/>
        </w:rPr>
        <w:t> </w:t>
      </w:r>
      <w:r>
        <w:rPr>
          <w:rFonts w:ascii="Times New Roman" w:hAnsi="Times New Roman"/>
          <w:b w:val="false"/>
          <w:i/>
          <w:color w:val="000000"/>
          <w:sz w:val="22"/>
        </w:rPr>
        <w:t xml:space="preserve">Briefs and arguments. </w:t>
      </w:r>
      <w:r>
        <w:rPr>
          <w:rFonts w:ascii="Times New Roman" w:hAnsi="Times New Roman"/>
          <w:b w:val="false"/>
          <w:i w:val="false"/>
          <w:color w:val="000000"/>
          <w:sz w:val="22"/>
        </w:rPr>
        <w:t>Unless otherwise ordered, within 20 days of the notice of appeal or order for review, each appealing party may file exceptions and briefs. Within 20 days thereafter, any party may file a responsive brief. Briefs shall cite any applicable legal authority and specify relevant portions of the record in that proceeding. Written requests to present oral argument shall be filed with the briefs. The president or superintendent has the discretion to resolve the appeal on the briefs or provide an opportunity for oral argument. The president or superintendent may shorten or extend the briefing period as appropriate.</w:t>
      </w:r>
    </w:p>
    <w:p>
      <w:pPr>
        <w:spacing w:before="0" w:after="0"/>
        <w:ind w:left="120"/>
        <w:jc w:val="both"/>
      </w:pPr>
      <w:r>
        <w:rPr>
          <w:rFonts w:ascii="Times New Roman" w:hAnsi="Times New Roman"/>
          <w:b/>
          <w:i w:val="false"/>
          <w:color w:val="000000"/>
          <w:sz w:val="22"/>
        </w:rPr>
        <w:t>681—20.27</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Appeals to the board of regents.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20.27(1)</w:t>
      </w:r>
      <w:r>
        <w:rPr>
          <w:rFonts w:ascii="Times New Roman" w:hAnsi="Times New Roman"/>
          <w:b w:val="false"/>
          <w:i w:val="false"/>
          <w:color w:val="000000"/>
          <w:sz w:val="22"/>
        </w:rPr>
        <w:t> </w:t>
      </w:r>
      <w:r>
        <w:rPr>
          <w:rFonts w:ascii="Times New Roman" w:hAnsi="Times New Roman"/>
          <w:b w:val="false"/>
          <w:i/>
          <w:color w:val="000000"/>
          <w:sz w:val="22"/>
        </w:rPr>
        <w:t xml:space="preserve">Appeal by party. </w:t>
      </w:r>
      <w:r>
        <w:rPr>
          <w:rFonts w:ascii="Times New Roman" w:hAnsi="Times New Roman"/>
          <w:b w:val="false"/>
          <w:i w:val="false"/>
          <w:color w:val="000000"/>
          <w:sz w:val="22"/>
        </w:rPr>
        <w:t>Any adversely affected party may appeal the president or superintendent’s decision to the board of regents within 10 days after issuance of the decision. In the case of an appeal of initial action by the board of regents, any adversely affected party may appeal the proposed order of a presiding officer to the board of regents within 20 days after issuance of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20.27(2)</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The board of regents may initiate review of the president or superintendent’s decision or a proposed decision involving an appeal of board of regents action on its own motion at any time within 20 days following the issuance of such a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20.27(3)</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An appeal of a proposed decision is initiated by filing a timely notice of appeal with the board of regents. In cases of appeals of action by an institution, a copy of the notice shall be sent to the president or superintendent of the regent institution. The notice of appeal must be signed by the appealing party or a representative of that party and contain a certificate of service. The notice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parties initiating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decision or order appealed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 and any other exceptions to the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20.27(4)</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In a case which has not been reviewed by a regent institution president or superintendent, a party may request the taking of additional evidence only by establishing that the evidence is material, that good cause existed for the failure to present the evidence at the hearing, and that the party has not waived the right to present the evidence. A written request to present additional evidence must be filed with the notice of appeal or, by a nonappealing party, within 10 days of service of the notice of appeal. The board of regents, or its executive director, may remand a case to the president or superintendent for further hearing or it may preside at the taking of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20.27(5)</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The board of regents, or its executive director, shall issue a schedule for consideration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20.27(6)</w:t>
      </w:r>
      <w:r>
        <w:rPr>
          <w:rFonts w:ascii="Times New Roman" w:hAnsi="Times New Roman"/>
          <w:b w:val="false"/>
          <w:i w:val="false"/>
          <w:color w:val="000000"/>
          <w:sz w:val="22"/>
        </w:rPr>
        <w:t> </w:t>
      </w:r>
      <w:r>
        <w:rPr>
          <w:rFonts w:ascii="Times New Roman" w:hAnsi="Times New Roman"/>
          <w:b w:val="false"/>
          <w:i/>
          <w:color w:val="000000"/>
          <w:sz w:val="22"/>
        </w:rPr>
        <w:t xml:space="preserve">Briefs and arguments. </w:t>
      </w:r>
      <w:r>
        <w:rPr>
          <w:rFonts w:ascii="Times New Roman" w:hAnsi="Times New Roman"/>
          <w:b w:val="false"/>
          <w:i w:val="false"/>
          <w:color w:val="000000"/>
          <w:sz w:val="22"/>
        </w:rPr>
        <w:t>Unless otherwise ordered, within 20 days of the notice of appeal or order for review, each appealing party may file exceptions and briefs. Within 20 days thereafter, any party may file a responsive brief. Briefs shall cite any applicable legal authority and specify relevant portions of the record in that proceeding. Written requests to present oral argument shall be filed with the briefs. The board of regents has the discretion to resolve the appeal on the briefs or provide an opportunity for oral argument. The board of regents, or its executive director, may shorten or extend the briefing period as appropriate.</w:t>
      </w:r>
    </w:p>
    <w:p>
      <w:pPr>
        <w:spacing w:before="0" w:after="0"/>
        <w:ind w:left="120"/>
        <w:jc w:val="both"/>
      </w:pPr>
      <w:r>
        <w:rPr>
          <w:rFonts w:ascii="Times New Roman" w:hAnsi="Times New Roman"/>
          <w:b/>
          <w:i w:val="false"/>
          <w:color w:val="000000"/>
          <w:sz w:val="22"/>
        </w:rPr>
        <w:t>681—20.28</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Applications for rehearing.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20.28(1)</w:t>
      </w:r>
      <w:r>
        <w:rPr>
          <w:rFonts w:ascii="Times New Roman" w:hAnsi="Times New Roman"/>
          <w:b w:val="false"/>
          <w:i w:val="false"/>
          <w:color w:val="000000"/>
          <w:sz w:val="22"/>
        </w:rPr>
        <w:t> </w:t>
      </w:r>
      <w:r>
        <w:rPr>
          <w:rFonts w:ascii="Times New Roman" w:hAnsi="Times New Roman"/>
          <w:b w:val="false"/>
          <w:i/>
          <w:color w:val="000000"/>
          <w:sz w:val="22"/>
        </w:rPr>
        <w:t xml:space="preserve">By whom filed. </w:t>
      </w:r>
      <w:r>
        <w:rPr>
          <w:rFonts w:ascii="Times New Roman" w:hAnsi="Times New Roman"/>
          <w:b w:val="false"/>
          <w:i w:val="false"/>
          <w:color w:val="000000"/>
          <w:sz w:val="22"/>
        </w:rPr>
        <w:t>Any party to a contested case proceeding may file an application for rehearing from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20.28(2)</w:t>
      </w:r>
      <w:r>
        <w:rPr>
          <w:rFonts w:ascii="Times New Roman" w:hAnsi="Times New Roman"/>
          <w:b w:val="false"/>
          <w:i w:val="false"/>
          <w:color w:val="000000"/>
          <w:sz w:val="22"/>
        </w:rPr>
        <w:t> </w:t>
      </w:r>
      <w:r>
        <w:rPr>
          <w:rFonts w:ascii="Times New Roman" w:hAnsi="Times New Roman"/>
          <w:b w:val="false"/>
          <w:i/>
          <w:color w:val="000000"/>
          <w:sz w:val="22"/>
        </w:rPr>
        <w:t xml:space="preserve">Content of application. </w:t>
      </w:r>
      <w:r>
        <w:rPr>
          <w:rFonts w:ascii="Times New Roman" w:hAnsi="Times New Roman"/>
          <w:b w:val="false"/>
          <w:i w:val="false"/>
          <w:color w:val="000000"/>
          <w:sz w:val="22"/>
        </w:rPr>
        <w:t xml:space="preserve">The application for rehearing shall state on whose behalf it is filed, the specific grounds for rehearing, and the relief sought. In addition, the application shall state whether the applicant desires reconsideration of all or part of the board of regents decision on the existing record and whether, on the basis of the grounds enumerated in </w:t>
      </w:r>
      <w:hyperlink r:id="rId33">
        <w:r>
          <w:rPr>
            <w:rStyle w:val="Hyperlink"/>
            <w:rFonts w:ascii="Times New Roman" w:hAnsi="Times New Roman"/>
            <w:b w:val="false"/>
            <w:i w:val="false"/>
            <w:color w:val="000000"/>
            <w:sz w:val="22"/>
          </w:rPr>
          <w:t>subrule 20.26(4)</w:t>
        </w:r>
      </w:hyperlink>
      <w:r>
        <w:rPr>
          <w:rFonts w:ascii="Times New Roman" w:hAnsi="Times New Roman"/>
          <w:b w:val="false"/>
          <w:i w:val="false"/>
          <w:color w:val="000000"/>
          <w:sz w:val="22"/>
        </w:rPr>
        <w:t>, the applicant requests an opportunity to submit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20.28(3)</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The application shall be filed with the board of regents within 20 days after issuance of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20.28(4)</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parties. </w:t>
      </w:r>
      <w:r>
        <w:rPr>
          <w:rFonts w:ascii="Times New Roman" w:hAnsi="Times New Roman"/>
          <w:b w:val="false"/>
          <w:i w:val="false"/>
          <w:color w:val="000000"/>
          <w:sz w:val="22"/>
        </w:rPr>
        <w:t>A copy of the application shall be timely mailed by the applicant to all parties of record not joining therein. If the application does not contain a certificate of service, the board of regents shall serve copies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20.28(5)</w:t>
      </w:r>
      <w:r>
        <w:rPr>
          <w:rFonts w:ascii="Times New Roman" w:hAnsi="Times New Roman"/>
          <w:b w:val="false"/>
          <w:i w:val="false"/>
          <w:color w:val="000000"/>
          <w:sz w:val="22"/>
        </w:rPr>
        <w:t> </w:t>
      </w:r>
      <w:r>
        <w:rPr>
          <w:rFonts w:ascii="Times New Roman" w:hAnsi="Times New Roman"/>
          <w:b w:val="false"/>
          <w:i/>
          <w:color w:val="000000"/>
          <w:sz w:val="22"/>
        </w:rPr>
        <w:t xml:space="preserve">Disposition. </w:t>
      </w:r>
      <w:r>
        <w:rPr>
          <w:rFonts w:ascii="Times New Roman" w:hAnsi="Times New Roman"/>
          <w:b w:val="false"/>
          <w:i w:val="false"/>
          <w:color w:val="000000"/>
          <w:sz w:val="22"/>
        </w:rPr>
        <w:t>Any application for a rehearing shall be deemed denied unless the board of regents grants the application within 20 days after its filing.</w:t>
      </w:r>
    </w:p>
    <w:p>
      <w:pPr>
        <w:spacing w:before="0" w:after="0"/>
        <w:ind w:left="120"/>
        <w:jc w:val="both"/>
      </w:pPr>
      <w:r>
        <w:rPr>
          <w:rFonts w:ascii="Times New Roman" w:hAnsi="Times New Roman"/>
          <w:b/>
          <w:i w:val="false"/>
          <w:color w:val="000000"/>
          <w:sz w:val="22"/>
        </w:rPr>
        <w:t>681—20.29</w:t>
      </w:r>
      <w:r>
        <w:rPr>
          <w:rFonts w:ascii="Times New Roman" w:hAnsi="Times New Roman"/>
          <w:b/>
          <w:i w:val="false"/>
          <w:color w:val="000000"/>
          <w:sz w:val="22"/>
        </w:rPr>
        <w:t xml:space="preserve">(17A) </w:t>
      </w:r>
      <w:r>
        <w:rPr>
          <w:rFonts w:ascii="Times New Roman" w:hAnsi="Times New Roman"/>
          <w:b/>
          <w:i w:val="false"/>
          <w:color w:val="000000"/>
          <w:sz w:val="22"/>
        </w:rPr>
        <w:t xml:space="preserve">Stays of board of regents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20.29(1)</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board of regents for a stay of an order issued in that proceeding or for other temporary remedies, pending review by the board of regents. The petition shall be filed with the notice of appeal and shall state the reasons justifying a stay or other temporary remedy. The board of regents may rule on the stay or authorize the presiding officer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board of regents for a stay or other temporary remedies pending judicial review of all or part of that proceeding. The petition shall state the reasons justifying a stay or other temporary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20.29(2)</w:t>
      </w:r>
      <w:r>
        <w:rPr>
          <w:rFonts w:ascii="Times New Roman" w:hAnsi="Times New Roman"/>
          <w:b w:val="false"/>
          <w:i w:val="false"/>
          <w:color w:val="000000"/>
          <w:sz w:val="22"/>
        </w:rPr>
        <w:t> </w:t>
      </w:r>
      <w:r>
        <w:rPr>
          <w:rFonts w:ascii="Times New Roman" w:hAnsi="Times New Roman"/>
          <w:b w:val="false"/>
          <w:i/>
          <w:color w:val="000000"/>
          <w:sz w:val="22"/>
        </w:rPr>
        <w:t xml:space="preserve">When granted. </w:t>
      </w:r>
      <w:r>
        <w:rPr>
          <w:rFonts w:ascii="Times New Roman" w:hAnsi="Times New Roman"/>
          <w:b w:val="false"/>
          <w:i w:val="false"/>
          <w:color w:val="000000"/>
          <w:sz w:val="22"/>
        </w:rPr>
        <w:t xml:space="preserve">In determining whether to grant a stay, the presiding officer or board of regents shall consider the factors listed in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23(5c).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20.29(3)</w:t>
      </w:r>
      <w:r>
        <w:rPr>
          <w:rFonts w:ascii="Times New Roman" w:hAnsi="Times New Roman"/>
          <w:b w:val="false"/>
          <w:i w:val="false"/>
          <w:color w:val="000000"/>
          <w:sz w:val="22"/>
        </w:rPr>
        <w:t> </w:t>
      </w:r>
      <w:r>
        <w:rPr>
          <w:rFonts w:ascii="Times New Roman" w:hAnsi="Times New Roman"/>
          <w:b w:val="false"/>
          <w:i/>
          <w:color w:val="000000"/>
          <w:sz w:val="22"/>
        </w:rPr>
        <w:t xml:space="preserve">Vacation. </w:t>
      </w:r>
      <w:r>
        <w:rPr>
          <w:rFonts w:ascii="Times New Roman" w:hAnsi="Times New Roman"/>
          <w:b w:val="false"/>
          <w:i w:val="false"/>
          <w:color w:val="000000"/>
          <w:sz w:val="22"/>
        </w:rPr>
        <w:t>A stay may be vacated by the issuing authority upon application of the board of regents or any other party.</w:t>
      </w:r>
    </w:p>
    <w:p>
      <w:pPr>
        <w:spacing w:before="210" w:after="0"/>
        <w:ind w:left="120"/>
        <w:jc w:val="both"/>
      </w:pPr>
      <w:r>
        <w:rPr>
          <w:rFonts w:ascii="Times New Roman" w:hAnsi="Times New Roman"/>
          <w:b/>
          <w:i w:val="false"/>
          <w:color w:val="000000"/>
          <w:sz w:val="22"/>
        </w:rPr>
        <w:t>681—20.30</w:t>
      </w:r>
      <w:r>
        <w:rPr>
          <w:rFonts w:ascii="Times New Roman" w:hAnsi="Times New Roman"/>
          <w:b/>
          <w:i w:val="false"/>
          <w:color w:val="000000"/>
          <w:sz w:val="22"/>
        </w:rPr>
        <w:t xml:space="preserve">(17A) </w:t>
      </w:r>
      <w:r>
        <w:rPr>
          <w:rFonts w:ascii="Times New Roman" w:hAnsi="Times New Roman"/>
          <w:b/>
          <w:i w:val="false"/>
          <w:color w:val="000000"/>
          <w:sz w:val="22"/>
        </w:rPr>
        <w:t xml:space="preserve">No factual dispute contested cases. </w:t>
      </w:r>
      <w:r>
        <w:rPr>
          <w:rFonts w:ascii="Times New Roman" w:hAnsi="Times New Roman"/>
          <w:b w:val="false"/>
          <w:i w:val="false"/>
          <w:color w:val="000000"/>
          <w:sz w:val="22"/>
        </w:rPr>
        <w:t>If the parties agree that no dispute of material fact exists as to a matter that would be a contested case if such a dispute of fact existed, the parties may present all relevant admissible evidence either by stipulation or otherwise as agreed by the parties, without necessity for the production of evidence at an evidentiary hearing. If such agreement is reached, a jointly submitted schedule detailing the method and timetable for submission of the record, briefs and oral argument should be submitted to the presiding officer for approval as soon as practicable. If the parties cannot agree, any party may file and serve a motion for summary judgment pursuant to the rules governing such motions.</w:t>
      </w:r>
    </w:p>
    <w:p>
      <w:pPr>
        <w:spacing w:before="0" w:after="0"/>
        <w:ind w:left="120"/>
        <w:jc w:val="both"/>
      </w:pPr>
      <w:r>
        <w:rPr>
          <w:rFonts w:ascii="Times New Roman" w:hAnsi="Times New Roman"/>
          <w:b/>
          <w:i w:val="false"/>
          <w:color w:val="000000"/>
          <w:sz w:val="22"/>
        </w:rPr>
        <w:t>681—20.31</w:t>
      </w:r>
      <w:r>
        <w:rPr>
          <w:rFonts w:ascii="Times New Roman" w:hAnsi="Times New Roman"/>
          <w:b/>
          <w:i w:val="false"/>
          <w:color w:val="000000"/>
          <w:sz w:val="22"/>
        </w:rPr>
        <w:t xml:space="preserve">(17A) </w:t>
      </w:r>
      <w:r>
        <w:rPr>
          <w:rFonts w:ascii="Times New Roman" w:hAnsi="Times New Roman"/>
          <w:b/>
          <w:i w:val="false"/>
          <w:color w:val="000000"/>
          <w:sz w:val="22"/>
        </w:rPr>
        <w:t xml:space="preserve">Emergency adjudicative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20.31(1)</w:t>
      </w:r>
      <w:r>
        <w:rPr>
          <w:rFonts w:ascii="Times New Roman" w:hAnsi="Times New Roman"/>
          <w:b w:val="false"/>
          <w:i w:val="false"/>
          <w:color w:val="000000"/>
          <w:sz w:val="22"/>
        </w:rPr>
        <w:t> </w:t>
      </w:r>
      <w:r>
        <w:rPr>
          <w:rFonts w:ascii="Times New Roman" w:hAnsi="Times New Roman"/>
          <w:b w:val="false"/>
          <w:i/>
          <w:color w:val="000000"/>
          <w:sz w:val="22"/>
        </w:rPr>
        <w:t xml:space="preserve">Necessary emergency action. </w:t>
      </w:r>
      <w:r>
        <w:rPr>
          <w:rFonts w:ascii="Times New Roman" w:hAnsi="Times New Roman"/>
          <w:b w:val="false"/>
          <w:i w:val="false"/>
          <w:color w:val="000000"/>
          <w:sz w:val="22"/>
        </w:rPr>
        <w:t xml:space="preserve">To the extent necessary to prevent or avoid immediate danger to the public health, safety, or welfare and, consistent with the Constitution and other provisions of law, the board of regents may issue a written order in compliance with Iowa Code section </w:t>
      </w:r>
      <w:hyperlink r:id="rId34">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 xml:space="preserve"> to suspend a license in whole or in part, order the cessation of any continuing activity, order affirmative action, or take other action within the jurisdiction of the board of regents by emergency adjudicative order. Before issuing an emergency adjudicative order the board of regents shall consider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there has been a sufficient factual investigation to ensure that the board of regents is proceeding on the basis of reliable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specific circumstances which pose immediate danger to the public health, safety or welfare have been identified and determined to be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person required to comply with the emergency adjudicative order may continue to engage in other activities without posing immediate danger to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imposition of monitoring requirements or other interim safeguards would be sufficient to protect the public health, safety or welfare;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specific action contemplated by the board of regents is necessary to avoid the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20.31(2)</w:t>
      </w:r>
      <w:r>
        <w:rPr>
          <w:rFonts w:ascii="Times New Roman" w:hAnsi="Times New Roman"/>
          <w:b w:val="false"/>
          <w:i w:val="false"/>
          <w:color w:val="000000"/>
          <w:sz w:val="22"/>
        </w:rPr>
        <w:t> </w:t>
      </w:r>
      <w:r>
        <w:rPr>
          <w:rFonts w:ascii="Times New Roman" w:hAnsi="Times New Roman"/>
          <w:b w:val="false"/>
          <w:i/>
          <w:color w:val="000000"/>
          <w:sz w:val="22"/>
        </w:rPr>
        <w:t xml:space="preserve">Issuance of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adjudicative order shall contain findings of fact, conclusions of law, and policy reasons to justify the determination of an immediate danger in the board of regents’ decision to take immediate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emergency adjudicative order shall be immediately delivered to persons who are required to comply with the order by utilizing one or more of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to the last address on file with the board of regents;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Certified mail to the last address on file with the board of regents;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First-class mail to the last address on file with the board of regents;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Fax may be used as the sole method of delivery if the person required to comply with the order has filed a written request that board of regents orders be sent by fax and has provided a fax number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the degree practicable, the board of regents shall select the procedure for providing written notice that best ensures prompt, reliable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20.31(3)</w:t>
      </w:r>
      <w:r>
        <w:rPr>
          <w:rFonts w:ascii="Times New Roman" w:hAnsi="Times New Roman"/>
          <w:b w:val="false"/>
          <w:i w:val="false"/>
          <w:color w:val="000000"/>
          <w:sz w:val="22"/>
        </w:rPr>
        <w:t> </w:t>
      </w:r>
      <w:r>
        <w:rPr>
          <w:rFonts w:ascii="Times New Roman" w:hAnsi="Times New Roman"/>
          <w:b w:val="false"/>
          <w:i/>
          <w:color w:val="000000"/>
          <w:sz w:val="22"/>
        </w:rPr>
        <w:t xml:space="preserve">Oral notice. </w:t>
      </w:r>
      <w:r>
        <w:rPr>
          <w:rFonts w:ascii="Times New Roman" w:hAnsi="Times New Roman"/>
          <w:b w:val="false"/>
          <w:i w:val="false"/>
          <w:color w:val="000000"/>
          <w:sz w:val="22"/>
        </w:rPr>
        <w:t>Unless the written emergency adjudicative order is provided by personal delivery on the same day that the order issues, the board of regents shall make reasonable immediate efforts to contact by telephone the persons who are required to comply with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20.31(4)</w:t>
      </w:r>
      <w:r>
        <w:rPr>
          <w:rFonts w:ascii="Times New Roman" w:hAnsi="Times New Roman"/>
          <w:b w:val="false"/>
          <w:i w:val="false"/>
          <w:color w:val="000000"/>
          <w:sz w:val="22"/>
        </w:rPr>
        <w:t> </w:t>
      </w:r>
      <w:r>
        <w:rPr>
          <w:rFonts w:ascii="Times New Roman" w:hAnsi="Times New Roman"/>
          <w:b w:val="false"/>
          <w:i/>
          <w:color w:val="000000"/>
          <w:sz w:val="22"/>
        </w:rPr>
        <w:t xml:space="preserve">Completion of proceedings. </w:t>
      </w:r>
      <w:r>
        <w:rPr>
          <w:rFonts w:ascii="Times New Roman" w:hAnsi="Times New Roman"/>
          <w:b w:val="false"/>
          <w:i w:val="false"/>
          <w:color w:val="000000"/>
          <w:sz w:val="22"/>
        </w:rPr>
        <w:t>After the issuance of an emergency adjudicative order, the board of regents shall proceed as quickly as feasible to complete any proceedings that would be required if the matter did not involve an immediate danger. Issuance of a written emergency adjudicative order shall include notification of the date on which board of regents proceedings are scheduled for completion. After issuance of an emergency adjudicative order, continuance of further board of regents proceedings to a later date will be granted only in compelling circumstances upon application in writing.</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11/23/99, Notice 4/7/99—published 12/15/99, effective 1/19/00]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2.pdf" Type="http://schemas.openxmlformats.org/officeDocument/2006/relationships/hyperlink" Id="rId5"/>
    <Relationship TargetMode="External" Target="https://www.legis.iowa.gov/docs/ico/chapter/4.1.pdf" Type="http://schemas.openxmlformats.org/officeDocument/2006/relationships/hyperlink" Id="rId6"/>
    <Relationship TargetMode="External" Target="https://www.legis.iowa.gov/docs/iac/rule/681.20.6.pdf" Type="http://schemas.openxmlformats.org/officeDocument/2006/relationships/hyperlink" Id="rId7"/>
    <Relationship TargetMode="External" Target="https://www.legis.iowa.gov/docs/iac/rule/681.20.6.pdf" Type="http://schemas.openxmlformats.org/officeDocument/2006/relationships/hyperlink" Id="rId8"/>
    <Relationship TargetMode="External" Target="https://www.legis.iowa.gov/docs/iac/rule/681.20.6.pdf" Type="http://schemas.openxmlformats.org/officeDocument/2006/relationships/hyperlink" Id="rId9"/>
    <Relationship TargetMode="External" Target="https://www.legis.iowa.gov/docs/ico/chapter/17A.pdf" Type="http://schemas.openxmlformats.org/officeDocument/2006/relationships/hyperlink" Id="rId10"/>
    <Relationship TargetMode="External" Target="https://www.legis.iowa.gov/docs/ico/chapter/17A.17.pdf" Type="http://schemas.openxmlformats.org/officeDocument/2006/relationships/hyperlink" Id="rId11"/>
    <Relationship TargetMode="External" Target="https://www.legis.iowa.gov/docs/iac/rule/681.20.9.pdf" Type="http://schemas.openxmlformats.org/officeDocument/2006/relationships/hyperlink" Id="rId12"/>
    <Relationship TargetMode="External" Target="https://www.legis.iowa.gov/docs/iac/rule/681.20.9.pdf" Type="http://schemas.openxmlformats.org/officeDocument/2006/relationships/hyperlink" Id="rId13"/>
    <Relationship TargetMode="External" Target="https://www.legis.iowa.gov/docs/iac/rule/681.20.24.pdf" Type="http://schemas.openxmlformats.org/officeDocument/2006/relationships/hyperlink" Id="rId14"/>
    <Relationship TargetMode="External" Target="https://www.legis.iowa.gov/docs/iac/rule/681.20.29.pdf" Type="http://schemas.openxmlformats.org/officeDocument/2006/relationships/hyperlink" Id="rId15"/>
    <Relationship TargetMode="External" Target="https://www.legis.iowa.gov/docs/ico/chapter/17A.16.pdf" Type="http://schemas.openxmlformats.org/officeDocument/2006/relationships/hyperlink" Id="rId16"/>
    <Relationship TargetMode="External" Target="https://www.legis.iowa.gov/docs/iac/rule/681.20.13.pdf" Type="http://schemas.openxmlformats.org/officeDocument/2006/relationships/hyperlink" Id="rId17"/>
    <Relationship TargetMode="External" Target="https://www.legis.iowa.gov/docs/iac/rule/681.20.28.pdf" Type="http://schemas.openxmlformats.org/officeDocument/2006/relationships/hyperlink" Id="rId18"/>
    <Relationship TargetMode="External" Target="https://www.legis.iowa.gov/docs/iac/rule/681.20.28.pdf" Type="http://schemas.openxmlformats.org/officeDocument/2006/relationships/hyperlink" Id="rId19"/>
    <Relationship TargetMode="External" Target="https://www.legis.iowa.gov/docs/iac/rule/681.20.26.pdf" Type="http://schemas.openxmlformats.org/officeDocument/2006/relationships/hyperlink" Id="rId20"/>
    <Relationship TargetMode="External" Target="https://www.legis.iowa.gov/docs/iac/rule/681.20.8.pdf" Type="http://schemas.openxmlformats.org/officeDocument/2006/relationships/hyperlink" Id="rId21"/>
    <Relationship TargetMode="External" Target="https://www.legis.iowa.gov/docs/iac/rule/681.20.26.pdf" Type="http://schemas.openxmlformats.org/officeDocument/2006/relationships/hyperlink" Id="rId22"/>
    <Relationship TargetMode="External" Target="https://www.legis.iowa.gov/docs/iac/rule/681.20.27.pdf" Type="http://schemas.openxmlformats.org/officeDocument/2006/relationships/hyperlink" Id="rId23"/>
    <Relationship TargetMode="External" Target="https://www.legis.iowa.gov/docs/iac/rule/681.20.24.pdf" Type="http://schemas.openxmlformats.org/officeDocument/2006/relationships/hyperlink" Id="rId24"/>
    <Relationship TargetMode="External" Target="https://www.legis.iowa.gov/docs/iac/rule/681.20.29.pdf" Type="http://schemas.openxmlformats.org/officeDocument/2006/relationships/hyperlink" Id="rId25"/>
    <Relationship TargetMode="External" Target="https://www.legis.iowa.gov/docs/iac/rule/681.20.9.pdf" Type="http://schemas.openxmlformats.org/officeDocument/2006/relationships/hyperlink" Id="rId26"/>
    <Relationship TargetMode="External" Target="https://www.legis.iowa.gov/docs/iac/rule/681.20.12.pdf" Type="http://schemas.openxmlformats.org/officeDocument/2006/relationships/hyperlink" Id="rId27"/>
    <Relationship TargetMode="External" Target="https://www.legis.iowa.gov/docs/iac/rule/681.20.22.pdf" Type="http://schemas.openxmlformats.org/officeDocument/2006/relationships/hyperlink" Id="rId28"/>
    <Relationship TargetMode="External" Target="https://www.legis.iowa.gov/docs/iac/rule/681.20.17.pdf" Type="http://schemas.openxmlformats.org/officeDocument/2006/relationships/hyperlink" Id="rId29"/>
    <Relationship TargetMode="External" Target="https://www.legis.iowa.gov/docs/ico/chapter/17A.13.pdf" Type="http://schemas.openxmlformats.org/officeDocument/2006/relationships/hyperlink" Id="rId30"/>
    <Relationship TargetMode="External" Target="https://www.legis.iowa.gov/docs/iac/rule/681.20.26.pdf" Type="http://schemas.openxmlformats.org/officeDocument/2006/relationships/hyperlink" Id="rId31"/>
    <Relationship TargetMode="External" Target="https://www.legis.iowa.gov/docs/iac/rule/681.20.27.pdf" Type="http://schemas.openxmlformats.org/officeDocument/2006/relationships/hyperlink" Id="rId32"/>
    <Relationship TargetMode="External" Target="https://www.legis.iowa.gov/docs/iac/rule/681.20.26.pdf" Type="http://schemas.openxmlformats.org/officeDocument/2006/relationships/hyperlink" Id="rId33"/>
    <Relationship TargetMode="External" Target="https://www.legis.iowa.gov/docs/ico/chapter/17A.18.pdf" Type="http://schemas.openxmlformats.org/officeDocument/2006/relationships/hyperlink" Id="rId34"/>
    <Relationship TargetMode="External" Target="https://www.legis.iowa.gov/docs/ico/chapter/17A.pdf" Type="http://schemas.openxmlformats.org/officeDocument/2006/relationships/hyperlink" Id="rId3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