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681—18.1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board of regents for a declaratory order as to the applicability to specified circumstances of a statute, rule, or order within the primary jurisdiction of the board of regents at the office of the Board of Regents, 100 Court Avenue, Des Moines, Iowa 50319. A petition is deemed filed when it is received by that office. The board of regents shall provide the petitioner with a file-stamped copy of the petition if the petitioner provides the board of regents with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REGENTS</w:t>
            </w:r>
          </w:p>
        </w:tc>
      </w:tr>
      <w:tr>
        <w:trPr>
          <w:trHeight w:val="99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 xml:space="preserve">for a Declaratory Order on </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84"/>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i w:val="false"/>
          <w:color w:val="000000"/>
          <w:sz w:val="22"/>
        </w:rPr>
        <w:t>681—18.2</w:t>
      </w:r>
      <w:r>
        <w:rPr>
          <w:rFonts w:ascii="Times New Roman" w:hAnsi="Times New Roman"/>
          <w:b/>
          <w:i w:val="false"/>
          <w:color w:val="000000"/>
          <w:sz w:val="22"/>
        </w:rPr>
        <w:t xml:space="preserve">(17A) </w:t>
      </w:r>
      <w:r>
        <w:rPr>
          <w:rFonts w:ascii="Times New Roman" w:hAnsi="Times New Roman"/>
          <w:b/>
          <w:i w:val="false"/>
          <w:color w:val="000000"/>
          <w:sz w:val="22"/>
        </w:rPr>
        <w:t xml:space="preserve">Assignment to regent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In matters which relate exclusively or primarily to one of the universities or schools under the governance of the board of regents, the board of regents will normally assign action on declaratory orders to the president or superintendent of the affected institution. The president or superintendent, or the president or superintendent’s designee, shall assume all powers of the board of regents to handle and rule on petitions for declaratory orders. Assignment may be made by the executive director of the board of regents and will normally occur within five days of filing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Upon assignment of a petition to a president or superintendent, the term “board of regents” in this chapter shall refer to the president or superintendent. Pleadings and documents related to such petitions shall be filed with the president or superintendent, or as designated in writing to the parties, and the documents may be revised to reflect that the matter is before the affected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adversely affected by an adverse declaratory order issued by a regent institution may seek review of the order under </w:t>
      </w:r>
      <w:hyperlink r:id="rId5">
        <w:r>
          <w:rPr>
            <w:rStyle w:val="Hyperlink"/>
            <w:rFonts w:ascii="Times New Roman" w:hAnsi="Times New Roman"/>
            <w:b w:val="false"/>
            <w:i w:val="false"/>
            <w:color w:val="000000"/>
            <w:sz w:val="22"/>
          </w:rPr>
          <w:t>681—subrule 11.1(4)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681—18.3</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board of regents shall give notice of the petition to all persons not served by the petitioner pursuant to </w:t>
      </w:r>
      <w:hyperlink r:id="rId6">
        <w:r>
          <w:rPr>
            <w:rStyle w:val="Hyperlink"/>
            <w:rFonts w:ascii="Times New Roman" w:hAnsi="Times New Roman"/>
            <w:b w:val="false"/>
            <w:i w:val="false"/>
            <w:color w:val="000000"/>
            <w:sz w:val="22"/>
          </w:rPr>
          <w:t>rule 681—18.7(17A)</w:t>
        </w:r>
      </w:hyperlink>
      <w:r>
        <w:rPr>
          <w:rFonts w:ascii="Times New Roman" w:hAnsi="Times New Roman"/>
          <w:b w:val="false"/>
          <w:i w:val="false"/>
          <w:color w:val="000000"/>
          <w:sz w:val="22"/>
        </w:rPr>
        <w:t xml:space="preserve"> to whom notice is required by any provision of law. The board of regents may also give notice to any other persons.</w:t>
      </w:r>
    </w:p>
    <w:p>
      <w:pPr>
        <w:spacing w:before="0" w:after="0"/>
        <w:ind w:left="120"/>
        <w:jc w:val="both"/>
      </w:pPr>
      <w:r>
        <w:rPr>
          <w:rFonts w:ascii="Times New Roman" w:hAnsi="Times New Roman"/>
          <w:b/>
          <w:i w:val="false"/>
          <w:color w:val="000000"/>
          <w:sz w:val="22"/>
        </w:rPr>
        <w:t>681—18.4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qualify under any applicable provision of law as an intervenor and who file a petition for intervention within 25 days of the filing of a petition for declaratory order shall be allowed to intervene in a proceeding for a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office of the Board of Regents, 11260 Aurora Avenue, Urbandale, Iowa 50322, or, in the case of a matter assigned to an institution, to the person and address indicated in the notice of assignment of the petition. Such a petition is deemed filed when it is received by that office. The board of regents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REGENTS</w:t>
            </w:r>
          </w:p>
        </w:tc>
      </w:tr>
      <w:tr>
        <w:trPr>
          <w:trHeight w:val="99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 xml:space="preserve">for a Declaratory Order on </w:t>
            </w:r>
          </w:p>
          <w:p>
            <w:pPr>
              <w:spacing w:before="0" w:after="0"/>
              <w:ind w:left="160"/>
              <w:jc w:val="left"/>
            </w:pPr>
            <w:r>
              <w:rPr>
                <w:rFonts w:ascii="Times New Roman" w:hAnsi="Times New Roman"/>
                <w:b w:val="false"/>
                <w:i w:val="false"/>
                <w:color w:val="000000"/>
                <w:sz w:val="16"/>
              </w:rPr>
              <w:t xml:space="preserve">(Cite provisions of law cited in </w:t>
            </w:r>
          </w:p>
          <w:p>
            <w:pPr>
              <w:spacing w:before="0" w:after="0"/>
              <w:ind w:left="160"/>
              <w:jc w:val="left"/>
            </w:pPr>
            <w:r>
              <w:rPr>
                <w:rFonts w:ascii="Times New Roman" w:hAnsi="Times New Roman"/>
                <w:b w:val="false"/>
                <w:i w:val="false"/>
                <w:color w:val="000000"/>
                <w:sz w:val="16"/>
              </w:rPr>
              <w:t>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84"/>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Facts supporting the intervenor’s standing and qualifications for intervention.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names and addresses of any additional persons, or a description of any additional class of persons, known by the intervenor to be affected by, or interested in, the questions presented.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681—18.5</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board of regents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681—18.6</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Executive Director of the Board of Regents, 11260 Aurora Avenue, Urbandale, Iowa 50322, or, in the case of a matter assigned to an institution, to the person and address indicated in the notice of assignment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681—18.7</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Board of Regents, 11260 Aurora Avenue, Urbandale, Iowa 50322, or, in the case of a matter assigned to an institution, to the person and address indicated in the notice of assignment of the petition. All petitions, briefs, or other papers that are required to be served upon a party shall be filed simultaneously with the board of regents or, in the case of a matter assigned to an institution, the president or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7">
        <w:r>
          <w:rPr>
            <w:rStyle w:val="Hyperlink"/>
            <w:rFonts w:ascii="Times New Roman" w:hAnsi="Times New Roman"/>
            <w:b w:val="false"/>
            <w:i w:val="false"/>
            <w:color w:val="000000"/>
            <w:sz w:val="22"/>
          </w:rPr>
          <w:t>rule 681—20.12(17A)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681—18.8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executive director, the president or superintendent or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w:t>
      </w:r>
      <w:hyperlink r:id="rId8">
        <w:r>
          <w:rPr>
            <w:rStyle w:val="Hyperlink"/>
            <w:rFonts w:ascii="Times New Roman" w:hAnsi="Times New Roman"/>
            <w:b w:val="false"/>
            <w:i w:val="false"/>
            <w:color w:val="000000"/>
            <w:sz w:val="22"/>
          </w:rPr>
          <w:t>rule 681—20.2(17A)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681—18.9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regents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board of regents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of regents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board of regents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board of regents to determine whether a statute is unconstitutional on its face.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petitioner requests the board of regents to issue a preliminary determination in any academic matter, such as sufficiency of academic performance or whether or how a particular grade or degree may or will be awarded to an individual.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The petitioner requests a determination of a matter being considered in an internal grievance, disciplinary hearing or investigatory process underway at the board of regents or a regent institution.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petitioner requests a determination regarding a purchasing transaction, a grant or a contract of the board of regents or regent institution.</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The petitioner requests a determination regarding a personnel matter, including but not limited to layoff, program reorganization and benefits matters.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The petitioner requests a determination regarding the provision of medical care to a patient or animal at medical or veterinary facilities operated by a regent institution.</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The petitioner requests a determination of a matter subject to collective bargaining or a matter required to be addressed under the terms of any collective bargaining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681—18.10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681—18.11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681—18.12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of regents, the petitioner, and any intervenors and is applicable only in circumstances where the relevant facts and the law involved are indistinguishable from those on which the order was based. As to all other persons, a declaratory order serves only as precedent and is not binding on the board of regents.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11/23/99, Notice 4/7/99—published 12/15/99, effective 1/19/00]</w:t>
      </w:r>
    </w:p>
    <w:p>
      <w:pPr>
        <w:spacing w:before="0" w:after="0"/>
        <w:ind w:left="120"/>
        <w:jc w:val="center"/>
      </w:pPr>
      <w:r>
        <w:rPr>
          <w:rFonts w:ascii="Times New Roman" w:hAnsi="Times New Roman"/>
          <w:b w:val="false"/>
          <w:i w:val="false"/>
          <w:color w:val="000000"/>
          <w:sz w:val="21"/>
        </w:rPr>
        <w:t>[Filed ARC 5952C</w:t>
      </w:r>
      <w:r>
        <w:rPr>
          <w:rFonts w:ascii="Times New Roman" w:hAnsi="Times New Roman"/>
          <w:b w:val="false"/>
          <w:i w:val="false"/>
          <w:color w:val="000000"/>
          <w:sz w:val="21"/>
        </w:rPr>
        <w:t xml:space="preserve"> (Notice ARC 5700C,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1.1.pdf" Type="http://schemas.openxmlformats.org/officeDocument/2006/relationships/hyperlink" Id="rId5"/>
    <Relationship TargetMode="External" Target="https://www.legis.iowa.gov/docs/iac/rule/681.18.7.pdf" Type="http://schemas.openxmlformats.org/officeDocument/2006/relationships/hyperlink" Id="rId6"/>
    <Relationship TargetMode="External" Target="https://www.legis.iowa.gov/docs/iac/rule/681.20.12.pdf" Type="http://schemas.openxmlformats.org/officeDocument/2006/relationships/hyperlink" Id="rId7"/>
    <Relationship TargetMode="External" Target="https://www.legis.iowa.gov/docs/iac/rule/681.20.2.pdf" Type="http://schemas.openxmlformats.org/officeDocument/2006/relationships/hyperlink" Id="rId8"/>
    <Relationship TargetMode="External" Target="https://www.legis.iowa.gov/docs/ico/chapter/17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