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STATE RECORDS MANUAL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671—2.1</w:t>
      </w:r>
      <w:r>
        <w:rPr>
          <w:rFonts w:ascii="Times New Roman" w:hAnsi="Times New Roman"/>
          <w:b/>
          <w:i w:val="false"/>
          <w:color w:val="000000"/>
          <w:sz w:val="22"/>
        </w:rPr>
        <w:t xml:space="preserve">(305) </w:t>
      </w:r>
      <w:r>
        <w:rPr>
          <w:rFonts w:ascii="Times New Roman" w:hAnsi="Times New Roman"/>
          <w:b/>
          <w:i w:val="false"/>
          <w:color w:val="000000"/>
          <w:sz w:val="22"/>
        </w:rPr>
        <w:t xml:space="preserve">Authority of the manual. </w:t>
      </w:r>
      <w:r>
        <w:rPr>
          <w:rFonts w:ascii="Times New Roman" w:hAnsi="Times New Roman"/>
          <w:b w:val="false"/>
          <w:i w:val="false"/>
          <w:color w:val="000000"/>
          <w:sz w:val="22"/>
        </w:rPr>
        <w:t xml:space="preserve">The state records manual is an interagency manual set forth in accordance with Iowa Code section </w:t>
      </w:r>
      <w:hyperlink r:id="rId5">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“c.”</w:t>
      </w:r>
    </w:p>
    <w:p>
      <w:pPr>
        <w:spacing w:before="0" w:after="0"/>
        <w:ind w:left="120"/>
        <w:jc w:val="both"/>
      </w:pPr>
      <w:r>
        <w:rPr>
          <w:rFonts w:ascii="Times New Roman" w:hAnsi="Times New Roman"/>
          <w:b/>
          <w:i w:val="false"/>
          <w:color w:val="000000"/>
          <w:sz w:val="22"/>
        </w:rPr>
        <w:t>671—2.2</w:t>
      </w:r>
      <w:r>
        <w:rPr>
          <w:rFonts w:ascii="Times New Roman" w:hAnsi="Times New Roman"/>
          <w:b/>
          <w:i w:val="false"/>
          <w:color w:val="000000"/>
          <w:sz w:val="22"/>
        </w:rPr>
        <w:t xml:space="preserve">(305) </w:t>
      </w:r>
      <w:r>
        <w:rPr>
          <w:rFonts w:ascii="Times New Roman" w:hAnsi="Times New Roman"/>
          <w:b/>
          <w:i w:val="false"/>
          <w:color w:val="000000"/>
          <w:sz w:val="22"/>
        </w:rPr>
        <w:t xml:space="preserve">Content of the manual. </w:t>
      </w:r>
      <w:r>
        <w:rPr>
          <w:rFonts w:ascii="Times New Roman" w:hAnsi="Times New Roman"/>
          <w:b w:val="false"/>
          <w:i w:val="false"/>
          <w:color w:val="000000"/>
          <w:sz w:val="22"/>
        </w:rPr>
        <w:t>The state records commission shall, through the state archives and records bureau, create and maintain a state records manual that contains: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Records series retention and disposition schedules adopted by the state records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Detailed procedures for agency interaction with the state records commission and the state archives and records bureau for such activities as the development and revision of records series retention and disposition schedules, transfer and storage of records, access and retrieval of records from storage, and destruction of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Guidelines adopted by the state records commission to assist an agency head in implementing an efficient government records program within the agency;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Reference copies of Iowa Code Supplement chapter </w:t>
      </w:r>
      <w:hyperlink r:id="rId6">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671—Chapters 1</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14</w:t>
        </w:r>
      </w:hyperlink>
      <w:r>
        <w:rPr>
          <w:rFonts w:ascii="Times New Roman" w:hAnsi="Times New Roman"/>
          <w:b w:val="false"/>
          <w:i w:val="false"/>
          <w:color w:val="000000"/>
          <w:sz w:val="22"/>
        </w:rPr>
        <w:t>, Iowa Administrative Code.</w:t>
      </w:r>
    </w:p>
    <w:p>
      <w:pPr>
        <w:spacing w:before="210" w:after="0"/>
        <w:ind w:left="120"/>
        <w:jc w:val="both"/>
      </w:pPr>
      <w:r>
        <w:rPr>
          <w:rFonts w:ascii="Times New Roman" w:hAnsi="Times New Roman"/>
          <w:b/>
          <w:i w:val="false"/>
          <w:color w:val="000000"/>
          <w:sz w:val="22"/>
        </w:rPr>
        <w:t>671—2.3</w:t>
      </w:r>
      <w:r>
        <w:rPr>
          <w:rFonts w:ascii="Times New Roman" w:hAnsi="Times New Roman"/>
          <w:b/>
          <w:i w:val="false"/>
          <w:color w:val="000000"/>
          <w:sz w:val="22"/>
        </w:rPr>
        <w:t xml:space="preserve">(305) </w:t>
      </w:r>
      <w:r>
        <w:rPr>
          <w:rFonts w:ascii="Times New Roman" w:hAnsi="Times New Roman"/>
          <w:b/>
          <w:i w:val="false"/>
          <w:color w:val="000000"/>
          <w:sz w:val="22"/>
        </w:rPr>
        <w:t xml:space="preserve">Applicability of the manual. </w:t>
      </w:r>
      <w:r>
        <w:rPr>
          <w:rFonts w:ascii="Times New Roman" w:hAnsi="Times New Roman"/>
          <w:b w:val="false"/>
          <w:i w:val="false"/>
          <w:color w:val="000000"/>
          <w:sz w:val="22"/>
        </w:rPr>
        <w:t xml:space="preserve">The provisions of the state records manual are applicable to all executive, legislative and judicial branch agencies subject to Iowa Code Supplement chapter </w:t>
      </w:r>
      <w:hyperlink r:id="rId10">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671—2.4</w:t>
      </w:r>
      <w:r>
        <w:rPr>
          <w:rFonts w:ascii="Times New Roman" w:hAnsi="Times New Roman"/>
          <w:b/>
          <w:i w:val="false"/>
          <w:color w:val="000000"/>
          <w:sz w:val="22"/>
        </w:rPr>
        <w:t xml:space="preserve">(305) </w:t>
      </w:r>
      <w:r>
        <w:rPr>
          <w:rFonts w:ascii="Times New Roman" w:hAnsi="Times New Roman"/>
          <w:b/>
          <w:i w:val="false"/>
          <w:color w:val="000000"/>
          <w:sz w:val="22"/>
        </w:rPr>
        <w:t xml:space="preserve">Availability of the manual. </w:t>
      </w:r>
      <w:r>
        <w:rPr>
          <w:rFonts w:ascii="Times New Roman" w:hAnsi="Times New Roman"/>
          <w:b w:val="false"/>
          <w:i w:val="false"/>
          <w:color w:val="000000"/>
          <w:sz w:val="22"/>
        </w:rPr>
        <w:t>The state records commission shall, through the state archives and records bureau, maintain a current state records manual and shall make that manual available to all agencies. Copies of the state records manual, either on paper or in electronic format, will be available to the public on demand for the cost of publication and distribution. Price information will be available from the state archives and records bureau.</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11">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emergency 3/4/82—published 3/31/82, effective 3/12/82]</w:t>
      </w:r>
    </w:p>
    <w:p>
      <w:pPr>
        <w:spacing w:before="0" w:after="0"/>
        <w:ind w:left="120"/>
        <w:jc w:val="center"/>
      </w:pPr>
      <w:r>
        <w:rPr>
          <w:rFonts w:ascii="Times New Roman" w:hAnsi="Times New Roman"/>
          <w:b w:val="false"/>
          <w:i w:val="false"/>
          <w:color w:val="000000"/>
          <w:sz w:val="21"/>
        </w:rPr>
        <w:t>[Filed 8/22/96, Notice 7/3/96—published 9/11/96, effective 10/16/96]</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305.pdf" Type="http://schemas.openxmlformats.org/officeDocument/2006/relationships/hyperlink" Id="rId6"/>
    <Relationship TargetMode="External" Target="https://www.legis.iowa.gov/docs/iac/chapter/671.1.pdf" Type="http://schemas.openxmlformats.org/officeDocument/2006/relationships/hyperlink" Id="rId7"/>
    <Relationship TargetMode="External" Target="https://www.legis.iowa.gov/docs/iac/chapter/671.8.pdf" Type="http://schemas.openxmlformats.org/officeDocument/2006/relationships/hyperlink" Id="rId8"/>
    <Relationship TargetMode="External" Target="https://www.legis.iowa.gov/docs/iac/chapter/671.14.pdf" Type="http://schemas.openxmlformats.org/officeDocument/2006/relationships/hyperlink" Id="rId9"/>
    <Relationship TargetMode="External" Target="https://www.legis.iowa.gov/docs/ico/chapter/305.pdf" Type="http://schemas.openxmlformats.org/officeDocument/2006/relationships/hyperlink" Id="rId10"/>
    <Relationship TargetMode="External" Target="https://www.legis.iowa.gov/docs/ico/chapter/30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