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DEVELOPMENT PROCESS FOR GOVERNMENT INFORMATION POLICIES,</w:t>
      </w:r>
      <w:r>
        <w:br/>
      </w:r>
      <w:r>
        <w:rPr>
          <w:rFonts w:ascii="Times New Roman" w:hAnsi="Times New Roman"/>
          <w:b w:val="false"/>
          <w:i w:val="false"/>
          <w:color w:val="000000"/>
          <w:sz w:val="21"/>
        </w:rPr>
        <w:t>STANDARDS AND GUIDELINES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671—14.1</w:t>
      </w:r>
      <w:r>
        <w:rPr>
          <w:rFonts w:ascii="Times New Roman" w:hAnsi="Times New Roman"/>
          <w:b/>
          <w:i w:val="false"/>
          <w:color w:val="000000"/>
          <w:sz w:val="22"/>
        </w:rPr>
        <w:t xml:space="preserve">(305) </w:t>
      </w:r>
      <w:r>
        <w:rPr>
          <w:rFonts w:ascii="Times New Roman" w:hAnsi="Times New Roman"/>
          <w:b/>
          <w:i w:val="false"/>
          <w:color w:val="000000"/>
          <w:sz w:val="22"/>
        </w:rPr>
        <w:t xml:space="preserve">Purpose. </w:t>
      </w:r>
      <w:r>
        <w:rPr>
          <w:rFonts w:ascii="Times New Roman" w:hAnsi="Times New Roman"/>
          <w:b w:val="false"/>
          <w:i w:val="false"/>
          <w:color w:val="000000"/>
          <w:sz w:val="22"/>
        </w:rPr>
        <w:t>The state records commission develops and adopts statewide government information policies, standards and guidelines that provide for economy and efficiency in the creation, organization, maintenance, administrative use, security, public accountability, storage, retention and final disposition by destruction or permanent preservation of records.</w:t>
      </w:r>
    </w:p>
    <w:p>
      <w:pPr>
        <w:spacing w:before="210" w:after="0"/>
        <w:ind w:left="120"/>
        <w:jc w:val="both"/>
      </w:pPr>
      <w:r>
        <w:rPr>
          <w:rFonts w:ascii="Times New Roman" w:hAnsi="Times New Roman"/>
          <w:b/>
          <w:i w:val="false"/>
          <w:color w:val="000000"/>
          <w:sz w:val="22"/>
        </w:rPr>
        <w:t>671—14.2</w:t>
      </w:r>
      <w:r>
        <w:rPr>
          <w:rFonts w:ascii="Times New Roman" w:hAnsi="Times New Roman"/>
          <w:b/>
          <w:i w:val="false"/>
          <w:color w:val="000000"/>
          <w:sz w:val="22"/>
        </w:rPr>
        <w:t xml:space="preserve">(305) </w:t>
      </w:r>
      <w:r>
        <w:rPr>
          <w:rFonts w:ascii="Times New Roman" w:hAnsi="Times New Roman"/>
          <w:b/>
          <w:i w:val="false"/>
          <w:color w:val="000000"/>
          <w:sz w:val="22"/>
        </w:rPr>
        <w:t xml:space="preserve">Proposal of government information policies, standards and guidelines. </w:t>
      </w:r>
      <w:r>
        <w:rPr>
          <w:rFonts w:ascii="Times New Roman" w:hAnsi="Times New Roman"/>
          <w:b w:val="false"/>
          <w:i w:val="false"/>
          <w:color w:val="000000"/>
          <w:sz w:val="22"/>
        </w:rPr>
        <w:t>An agency staff member or a member of the public may propose a topic to be developed into a government information policy, standard or guideline by contacting the state records commission through the state archives and records bureau. A proposal may include a draft government information policy, standard or guideline.</w:t>
      </w:r>
    </w:p>
    <w:p>
      <w:pPr>
        <w:spacing w:before="0" w:after="0"/>
        <w:ind w:left="120"/>
        <w:jc w:val="both"/>
      </w:pPr>
      <w:r>
        <w:rPr>
          <w:rFonts w:ascii="Times New Roman" w:hAnsi="Times New Roman"/>
          <w:b/>
          <w:i w:val="false"/>
          <w:color w:val="000000"/>
          <w:sz w:val="22"/>
        </w:rPr>
        <w:t>671—14.3</w:t>
      </w:r>
      <w:r>
        <w:rPr>
          <w:rFonts w:ascii="Times New Roman" w:hAnsi="Times New Roman"/>
          <w:b/>
          <w:i w:val="false"/>
          <w:color w:val="000000"/>
          <w:sz w:val="22"/>
        </w:rPr>
        <w:t xml:space="preserve">(305) </w:t>
      </w:r>
      <w:r>
        <w:rPr>
          <w:rFonts w:ascii="Times New Roman" w:hAnsi="Times New Roman"/>
          <w:b/>
          <w:i w:val="false"/>
          <w:color w:val="000000"/>
          <w:sz w:val="22"/>
        </w:rPr>
        <w:t xml:space="preserve">Commission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val="false"/>
          <w:color w:val="000000"/>
          <w:sz w:val="22"/>
        </w:rPr>
        <w:t>The state records commission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such government information policies, standards and guidelines as it deems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final adoption, solicit agency participation in the review of government information policies, standards and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Draft and file administrative rules in accordance with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for all government information policies and standards;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all government information guidelines in the state records manual.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val="false"/>
          <w:color w:val="000000"/>
          <w:sz w:val="22"/>
        </w:rPr>
        <w:t>The state records commission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Appoint advisory committees to research and analyze issues related to government information policies, standards and guidelines;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final adoption, solicit public participation in the review of government information policies, standards and guidelines.</w:t>
      </w:r>
    </w:p>
    <w:p>
      <w:pPr>
        <w:spacing w:before="210" w:after="0"/>
        <w:ind w:left="120"/>
        <w:jc w:val="both"/>
      </w:pPr>
      <w:r>
        <w:rPr>
          <w:rFonts w:ascii="Times New Roman" w:hAnsi="Times New Roman"/>
          <w:b/>
          <w:i w:val="false"/>
          <w:color w:val="000000"/>
          <w:sz w:val="22"/>
        </w:rPr>
        <w:t>671—14.4</w:t>
      </w:r>
      <w:r>
        <w:rPr>
          <w:rFonts w:ascii="Times New Roman" w:hAnsi="Times New Roman"/>
          <w:b/>
          <w:i w:val="false"/>
          <w:color w:val="000000"/>
          <w:sz w:val="22"/>
        </w:rPr>
        <w:t xml:space="preserve">(305) </w:t>
      </w:r>
      <w:r>
        <w:rPr>
          <w:rFonts w:ascii="Times New Roman" w:hAnsi="Times New Roman"/>
          <w:b/>
          <w:i w:val="false"/>
          <w:color w:val="000000"/>
          <w:sz w:val="22"/>
        </w:rPr>
        <w:t xml:space="preserve">State archives and records bureau responsibilities. </w:t>
      </w:r>
      <w:r>
        <w:rPr>
          <w:rFonts w:ascii="Times New Roman" w:hAnsi="Times New Roman"/>
          <w:b w:val="false"/>
          <w:i w:val="false"/>
          <w:color w:val="000000"/>
          <w:sz w:val="22"/>
        </w:rPr>
        <w:t>The state archives and records bureau shall provide administrative support to advisory committees appointed by the state records commission.</w:t>
      </w:r>
    </w:p>
    <w:p>
      <w:pPr>
        <w:spacing w:before="0" w:after="0"/>
        <w:ind w:left="120"/>
        <w:jc w:val="both"/>
      </w:pPr>
      <w:r>
        <w:rPr>
          <w:rFonts w:ascii="Times New Roman" w:hAnsi="Times New Roman"/>
          <w:b/>
          <w:i w:val="false"/>
          <w:color w:val="000000"/>
          <w:sz w:val="22"/>
        </w:rPr>
        <w:t>671—14.5</w:t>
      </w:r>
      <w:r>
        <w:rPr>
          <w:rFonts w:ascii="Times New Roman" w:hAnsi="Times New Roman"/>
          <w:b/>
          <w:i w:val="false"/>
          <w:color w:val="000000"/>
          <w:sz w:val="22"/>
        </w:rPr>
        <w:t xml:space="preserve">(305) </w:t>
      </w:r>
      <w:r>
        <w:rPr>
          <w:rFonts w:ascii="Times New Roman" w:hAnsi="Times New Roman"/>
          <w:b/>
          <w:i w:val="false"/>
          <w:color w:val="000000"/>
          <w:sz w:val="22"/>
        </w:rPr>
        <w:t xml:space="preserve">Agency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val="false"/>
          <w:color w:val="000000"/>
          <w:sz w:val="22"/>
        </w:rPr>
        <w:t>An agency shall be in substantial compliance with government information policies and standards adopted by the state records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val="false"/>
          <w:color w:val="000000"/>
          <w:sz w:val="22"/>
        </w:rPr>
        <w:t>An agency may utilize government information guidelines adopted by the state records commission as the agency implements the government records program within the agency.</w:t>
      </w:r>
    </w:p>
    <w:p>
      <w:pPr>
        <w:spacing w:before="0" w:after="0"/>
        <w:ind w:left="120"/>
        <w:jc w:val="both"/>
      </w:pPr>
      <w:r>
        <w:rPr>
          <w:rFonts w:ascii="Times New Roman" w:hAnsi="Times New Roman"/>
          <w:b/>
          <w:i w:val="false"/>
          <w:color w:val="000000"/>
          <w:sz w:val="22"/>
        </w:rPr>
        <w:t>671—14.6</w:t>
      </w:r>
      <w:r>
        <w:rPr>
          <w:rFonts w:ascii="Times New Roman" w:hAnsi="Times New Roman"/>
          <w:b/>
          <w:i w:val="false"/>
          <w:color w:val="000000"/>
          <w:sz w:val="22"/>
        </w:rPr>
        <w:t xml:space="preserve">(305) </w:t>
      </w:r>
      <w:r>
        <w:rPr>
          <w:rFonts w:ascii="Times New Roman" w:hAnsi="Times New Roman"/>
          <w:b/>
          <w:i w:val="false"/>
          <w:color w:val="000000"/>
          <w:sz w:val="22"/>
        </w:rPr>
        <w:t xml:space="preserve">Advisory committees.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w:t>
      </w:r>
      <w:r>
        <w:rPr>
          <w:rFonts w:ascii="Times New Roman" w:hAnsi="Times New Roman"/>
          <w:b w:val="false"/>
          <w:i w:val="false"/>
          <w:color w:val="000000"/>
          <w:sz w:val="22"/>
        </w:rPr>
        <w:t> </w:t>
      </w:r>
      <w:r>
        <w:rPr>
          <w:rFonts w:ascii="Times New Roman" w:hAnsi="Times New Roman"/>
          <w:b w:val="false"/>
          <w:i w:val="false"/>
          <w:color w:val="000000"/>
          <w:sz w:val="22"/>
        </w:rPr>
        <w:t>Advisory committees of the state records commission shall make recommendations to the state records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14.6(2)</w:t>
      </w:r>
      <w:r>
        <w:rPr>
          <w:rFonts w:ascii="Times New Roman" w:hAnsi="Times New Roman"/>
          <w:b w:val="false"/>
          <w:i w:val="false"/>
          <w:color w:val="000000"/>
          <w:sz w:val="22"/>
        </w:rPr>
        <w:t> </w:t>
      </w:r>
      <w:r>
        <w:rPr>
          <w:rFonts w:ascii="Times New Roman" w:hAnsi="Times New Roman"/>
          <w:b w:val="false"/>
          <w:i w:val="false"/>
          <w:color w:val="000000"/>
          <w:sz w:val="22"/>
        </w:rPr>
        <w:t>Advisory committees of the state records commission may consist of public members and agency staff members. No more than three members of the state records commission may be members of any advisory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14.6(3)</w:t>
      </w:r>
      <w:r>
        <w:rPr>
          <w:rFonts w:ascii="Times New Roman" w:hAnsi="Times New Roman"/>
          <w:b w:val="false"/>
          <w:i w:val="false"/>
          <w:color w:val="000000"/>
          <w:sz w:val="22"/>
        </w:rPr>
        <w:t> </w:t>
      </w:r>
      <w:r>
        <w:rPr>
          <w:rFonts w:ascii="Times New Roman" w:hAnsi="Times New Roman"/>
          <w:b w:val="false"/>
          <w:i w:val="false"/>
          <w:color w:val="000000"/>
          <w:sz w:val="22"/>
        </w:rPr>
        <w:t>Individuals may volunteer to serve on advisory committees of the state records commission by submitting a letter of application to the state archives and records bureau along with a résumé stating areas of interest and expertise.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14.6(4)</w:t>
      </w:r>
      <w:r>
        <w:rPr>
          <w:rFonts w:ascii="Times New Roman" w:hAnsi="Times New Roman"/>
          <w:b w:val="false"/>
          <w:i w:val="false"/>
          <w:color w:val="000000"/>
          <w:sz w:val="22"/>
        </w:rPr>
        <w:t> </w:t>
      </w:r>
      <w:r>
        <w:rPr>
          <w:rFonts w:ascii="Times New Roman" w:hAnsi="Times New Roman"/>
          <w:b w:val="false"/>
          <w:i w:val="false"/>
          <w:color w:val="000000"/>
          <w:sz w:val="22"/>
        </w:rPr>
        <w:t>The state archives and records bureau shall maintain the applications of individuals who volunteer to serve as members of advisory committees of the state records commission for a two-year period following receipt of the letter of application.</w:t>
      </w:r>
    </w:p>
    <w:p>
      <w:pPr>
        <w:spacing w:before="0" w:after="0"/>
        <w:ind w:left="120"/>
        <w:jc w:val="left"/>
      </w:pPr>
      <w:r>
        <w:rPr>
          <w:rFonts w:ascii="Times New Roman" w:hAnsi="Times New Roman"/>
          <w:b w:val="false"/>
          <w:i w:val="false"/>
          <w:color w:val="000000"/>
          <w:sz w:val="22"/>
        </w:rPr>
        <w:t xml:space="preserve">These rules are intended to implement Iowa Code Supplement chapter </w:t>
      </w:r>
      <w:hyperlink r:id="rId6">
        <w:r>
          <w:rPr>
            <w:rStyle w:val="Hyperlink"/>
            <w:rFonts w:ascii="Times New Roman" w:hAnsi="Times New Roman"/>
            <w:b w:val="false"/>
            <w:i w:val="false"/>
            <w:color w:val="000000"/>
            <w:sz w:val="22"/>
          </w:rPr>
          <w:t>305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5/21/04, Notice 3/17/04—published 6/9/04, effective 7/14/04]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305.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