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553</w:t>
      </w:r>
    </w:p>
    <w:p>
      <w:pPr>
        <w:spacing w:before="0" w:after="0"/>
        <w:ind w:left="120"/>
        <w:jc w:val="center"/>
      </w:pPr>
      <w:r>
        <w:rPr>
          <w:rFonts w:ascii="Times New Roman" w:hAnsi="Times New Roman"/>
          <w:b w:val="false"/>
          <w:i w:val="false"/>
          <w:color w:val="000000"/>
          <w:sz w:val="21"/>
        </w:rPr>
        <w:t>CIVIL PENALTIES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661—553.1</w:t>
      </w:r>
      <w:r>
        <w:rPr>
          <w:rFonts w:ascii="Times New Roman" w:hAnsi="Times New Roman"/>
          <w:b/>
          <w:i w:val="false"/>
          <w:color w:val="000000"/>
          <w:sz w:val="22"/>
        </w:rPr>
        <w:t xml:space="preserve">(103) </w:t>
      </w:r>
      <w:r>
        <w:rPr>
          <w:rFonts w:ascii="Times New Roman" w:hAnsi="Times New Roman"/>
          <w:b/>
          <w:i w:val="false"/>
          <w:color w:val="000000"/>
          <w:sz w:val="22"/>
        </w:rPr>
        <w:t xml:space="preserve">Civil penalty—when applicable. </w:t>
      </w:r>
      <w:r>
        <w:rPr>
          <w:rFonts w:ascii="Times New Roman" w:hAnsi="Times New Roman"/>
          <w:b w:val="false"/>
          <w:i w:val="false"/>
          <w:color w:val="000000"/>
          <w:sz w:val="22"/>
        </w:rPr>
        <w:t xml:space="preserve">Any person who commences an electrical installation subject to inspection pursuant to </w:t>
      </w:r>
      <w:r>
        <w:rPr>
          <w:rFonts w:ascii="Times New Roman" w:hAnsi="Times New Roman"/>
          <w:b w:val="false"/>
          <w:i w:val="false"/>
          <w:color w:val="000000"/>
          <w:sz w:val="22"/>
        </w:rPr>
        <w:t>2007 Iowa Acts, chapter 197</w:t>
      </w:r>
      <w:r>
        <w:rPr>
          <w:rFonts w:ascii="Times New Roman" w:hAnsi="Times New Roman"/>
          <w:b w:val="false"/>
          <w:i w:val="false"/>
          <w:color w:val="000000"/>
          <w:sz w:val="22"/>
        </w:rPr>
        <w:t>, and who fails to file a Request for Permit and Inspection form with the board within 14 days of commencing work on the electrical installation may be subject to a civil penalty. The amount of the civil penalty shall be no more than $750 and shall be determined by the chief electrical inspector.</w:t>
      </w:r>
    </w:p>
    <w:p>
      <w:pPr>
        <w:spacing w:before="210" w:after="0"/>
        <w:ind w:left="120"/>
        <w:jc w:val="both"/>
      </w:pPr>
      <w:r>
        <w:rPr>
          <w:rFonts w:ascii="Times New Roman" w:hAnsi="Times New Roman"/>
          <w:b/>
          <w:i w:val="false"/>
          <w:color w:val="000000"/>
          <w:sz w:val="22"/>
        </w:rPr>
        <w:t>661—553.2</w:t>
      </w:r>
      <w:r>
        <w:rPr>
          <w:rFonts w:ascii="Times New Roman" w:hAnsi="Times New Roman"/>
          <w:b/>
          <w:i w:val="false"/>
          <w:color w:val="000000"/>
          <w:sz w:val="22"/>
        </w:rPr>
        <w:t xml:space="preserve">(103) </w:t>
      </w:r>
      <w:r>
        <w:rPr>
          <w:rFonts w:ascii="Times New Roman" w:hAnsi="Times New Roman"/>
          <w:b/>
          <w:i w:val="false"/>
          <w:color w:val="000000"/>
          <w:sz w:val="22"/>
        </w:rPr>
        <w:t xml:space="preserve">Civil penalty—notice. </w:t>
      </w:r>
      <w:r>
        <w:rPr>
          <w:rFonts w:ascii="Times New Roman" w:hAnsi="Times New Roman"/>
          <w:b w:val="false"/>
          <w:i w:val="false"/>
          <w:color w:val="000000"/>
          <w:sz w:val="22"/>
        </w:rPr>
        <w:t>Notice shall be provided by certified mail to any person on whom a civil penalty is imposed.</w:t>
      </w:r>
    </w:p>
    <w:p>
      <w:pPr>
        <w:spacing w:before="210" w:after="0"/>
        <w:ind w:left="120"/>
        <w:jc w:val="both"/>
      </w:pPr>
      <w:r>
        <w:rPr>
          <w:rFonts w:ascii="Times New Roman" w:hAnsi="Times New Roman"/>
          <w:b/>
          <w:i w:val="false"/>
          <w:color w:val="000000"/>
          <w:sz w:val="22"/>
        </w:rPr>
        <w:t>661—553.3</w:t>
      </w:r>
      <w:r>
        <w:rPr>
          <w:rFonts w:ascii="Times New Roman" w:hAnsi="Times New Roman"/>
          <w:b/>
          <w:i w:val="false"/>
          <w:color w:val="000000"/>
          <w:sz w:val="22"/>
        </w:rPr>
        <w:t xml:space="preserve">(103) </w:t>
      </w:r>
      <w:r>
        <w:rPr>
          <w:rFonts w:ascii="Times New Roman" w:hAnsi="Times New Roman"/>
          <w:b/>
          <w:i w:val="false"/>
          <w:color w:val="000000"/>
          <w:sz w:val="22"/>
        </w:rPr>
        <w:t xml:space="preserve">Civil penalty—appeal. </w:t>
      </w:r>
      <w:r>
        <w:rPr>
          <w:rFonts w:ascii="Times New Roman" w:hAnsi="Times New Roman"/>
          <w:b w:val="false"/>
          <w:i w:val="false"/>
          <w:color w:val="000000"/>
          <w:sz w:val="22"/>
        </w:rPr>
        <w:t xml:space="preserve">Any person on whom a civil penalty has been imposed may appeal the imposition of the civil penalty to the board within 14 days of the date on which notice of the civil penalty was mailed by notifying the board in writing that the person wishes to appeal the civil penalty. An appeal of a civil penalty shall be subject to the provisions of </w:t>
      </w:r>
      <w:hyperlink r:id="rId5">
        <w:r>
          <w:rPr>
            <w:rStyle w:val="Hyperlink"/>
            <w:rFonts w:ascii="Times New Roman" w:hAnsi="Times New Roman"/>
            <w:b w:val="false"/>
            <w:i w:val="false"/>
            <w:color w:val="000000"/>
            <w:sz w:val="22"/>
          </w:rPr>
          <w:t>661—Chapter 10</w:t>
        </w:r>
      </w:hyperlink>
      <w:r>
        <w:rPr>
          <w:rFonts w:ascii="Times New Roman" w:hAnsi="Times New Roman"/>
          <w:b w:val="false"/>
          <w:i w:val="false"/>
          <w:color w:val="000000"/>
          <w:sz w:val="22"/>
        </w:rPr>
        <w:t xml:space="preserve"> which apply to contested cases, except that wherever “commissioner” or “department” appears, “electrical examining board” shall be substituted.</w:t>
      </w:r>
    </w:p>
    <w:p>
      <w:pPr>
        <w:spacing w:before="0" w:after="0"/>
        <w:ind w:left="120"/>
        <w:jc w:val="left"/>
      </w:pPr>
      <w:r>
        <w:rPr>
          <w:rFonts w:ascii="Times New Roman" w:hAnsi="Times New Roman"/>
          <w:b w:val="false"/>
          <w:i w:val="false"/>
          <w:color w:val="000000"/>
          <w:sz w:val="22"/>
        </w:rPr>
        <w:t xml:space="preserve">These rules are intended to implement </w:t>
      </w:r>
      <w:r>
        <w:rPr>
          <w:rFonts w:ascii="Times New Roman" w:hAnsi="Times New Roman"/>
          <w:b w:val="false"/>
          <w:i w:val="false"/>
          <w:color w:val="000000"/>
          <w:sz w:val="22"/>
        </w:rPr>
        <w:t>2007 Iowa Acts, chapter 197</w:t>
      </w: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10/29/08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9/24/08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11/19/08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1/1/09</w:t>
      </w:r>
      <w:r>
        <w:rPr>
          <w:rFonts w:ascii="Times New Roman" w:hAnsi="Times New Roman"/>
          <w:b w:val="false"/>
          <w:i w:val="false"/>
          <w:color w:val="000000"/>
          <w:sz w:val="21"/>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661.10.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