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552</w:t>
      </w:r>
    </w:p>
    <w:p>
      <w:pPr>
        <w:spacing w:before="0" w:after="0"/>
        <w:ind w:left="120"/>
        <w:jc w:val="center"/>
      </w:pPr>
      <w:r>
        <w:rPr>
          <w:rFonts w:ascii="Times New Roman" w:hAnsi="Times New Roman"/>
          <w:b w:val="false"/>
          <w:i w:val="false"/>
          <w:color w:val="000000"/>
          <w:sz w:val="21"/>
        </w:rPr>
        <w:t>ELECTRICAL INSPECTION PROGRAM—PERMITS AND INSPECTIONS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661—552.1</w:t>
      </w:r>
      <w:r>
        <w:rPr>
          <w:rFonts w:ascii="Times New Roman" w:hAnsi="Times New Roman"/>
          <w:b/>
          <w:i w:val="false"/>
          <w:color w:val="000000"/>
          <w:sz w:val="22"/>
        </w:rPr>
        <w:t xml:space="preserve">(103) </w:t>
      </w:r>
      <w:r>
        <w:rPr>
          <w:rFonts w:ascii="Times New Roman" w:hAnsi="Times New Roman"/>
          <w:b/>
          <w:i w:val="false"/>
          <w:color w:val="000000"/>
          <w:sz w:val="22"/>
        </w:rPr>
        <w:t xml:space="preserve">Required permits and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552.1(1)</w:t>
      </w:r>
      <w:r>
        <w:rPr>
          <w:rFonts w:ascii="Times New Roman" w:hAnsi="Times New Roman"/>
          <w:b w:val="false"/>
          <w:i w:val="false"/>
          <w:color w:val="000000"/>
          <w:sz w:val="22"/>
        </w:rPr>
        <w:t> </w:t>
      </w:r>
      <w:r>
        <w:rPr>
          <w:rFonts w:ascii="Times New Roman" w:hAnsi="Times New Roman"/>
          <w:b w:val="false"/>
          <w:i w:val="false"/>
          <w:color w:val="000000"/>
          <w:sz w:val="22"/>
        </w:rPr>
        <w:t>Permits and inspections are required for any of the following electrical installations that are initiated on or after February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new electrical installations for commercial or industrial applications, including installations both inside and outside buildings, and for public-use buildings and facilities and any installation at the request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new electrical installations for residential applications in excess of single-family residential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new electrical installations for single-family residential applications requiring new electrical service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existing electrical installation observed during inspection which constitutes an electrical hazard. Existing installations shall not be deemed to constitute electrical hazards if the wiring was originally installed in accordance with the electrical code in force at the time of installation and has been maintained in that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Inspections of alarm system installations, rules for which are intended to be adopted as new </w:t>
      </w:r>
      <w:hyperlink r:id="rId5">
        <w:r>
          <w:rPr>
            <w:rStyle w:val="Hyperlink"/>
            <w:rFonts w:ascii="Times New Roman" w:hAnsi="Times New Roman"/>
            <w:b w:val="false"/>
            <w:i w:val="false"/>
            <w:color w:val="000000"/>
            <w:sz w:val="22"/>
          </w:rPr>
          <w:t>661—Chapter 560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Exception 1:</w:t>
      </w:r>
    </w:p>
    <w:p>
      <w:pPr>
        <w:spacing w:before="0" w:after="0"/>
        <w:ind w:left="120"/>
        <w:jc w:val="both"/>
      </w:pPr>
      <w:r>
        <w:rPr>
          <w:rFonts w:ascii="Times New Roman" w:hAnsi="Times New Roman"/>
          <w:b w:val="false"/>
          <w:i w:val="false"/>
          <w:color w:val="000000"/>
          <w:sz w:val="22"/>
        </w:rPr>
        <w:t xml:space="preserve"> Installations in political subdivisions which perform electrical inspections and which are inspected by the political subdivision are not required to be inspected by the state electrical inspection program. Any installation which is subject to inspection and is on property owned by the state or an agency of the state shall be inspected by the state electrical inspection program. An electrical installation on a farm which is located outside the corporate limits of any municipal corporation (city) shall not be inspected by a political subdivision.</w:t>
      </w:r>
    </w:p>
    <w:p>
      <w:pPr>
        <w:spacing w:before="0" w:after="0"/>
        <w:ind w:left="120"/>
        <w:jc w:val="both"/>
      </w:pPr>
      <w:r>
        <w:rPr>
          <w:rFonts w:ascii="Times New Roman" w:hAnsi="Times New Roman"/>
          <w:b w:val="false"/>
          <w:i w:val="false"/>
          <w:color w:val="000000"/>
          <w:sz w:val="22"/>
        </w:rPr>
        <w:t xml:space="preserve">Exception 2: </w:t>
      </w:r>
    </w:p>
    <w:p>
      <w:pPr>
        <w:spacing w:before="0" w:after="0"/>
        <w:ind w:left="120"/>
        <w:jc w:val="both"/>
      </w:pPr>
      <w:r>
        <w:rPr>
          <w:rFonts w:ascii="Times New Roman" w:hAnsi="Times New Roman"/>
          <w:b w:val="false"/>
          <w:i w:val="false"/>
          <w:color w:val="000000"/>
          <w:sz w:val="22"/>
        </w:rPr>
        <w:t xml:space="preserve"> Any electrical work which is limited to routine maintenance shall not require an inspection.</w:t>
      </w:r>
    </w:p>
    <w:p>
      <w:pPr>
        <w:spacing w:before="0" w:after="0"/>
        <w:ind w:left="120"/>
        <w:jc w:val="both"/>
      </w:pPr>
      <w:r>
        <w:rPr>
          <w:rFonts w:ascii="Times New Roman" w:hAnsi="Times New Roman"/>
          <w:b w:val="false"/>
          <w:i w:val="false"/>
          <w:color w:val="000000"/>
          <w:sz w:val="22"/>
        </w:rPr>
        <w:t xml:space="preserve">Exception 3: </w:t>
      </w:r>
    </w:p>
    <w:p>
      <w:pPr>
        <w:spacing w:before="0" w:after="0"/>
        <w:ind w:left="120"/>
        <w:jc w:val="both"/>
      </w:pPr>
      <w:r>
        <w:rPr>
          <w:rFonts w:ascii="Times New Roman" w:hAnsi="Times New Roman"/>
          <w:b w:val="false"/>
          <w:i w:val="false"/>
          <w:color w:val="000000"/>
          <w:sz w:val="22"/>
        </w:rPr>
        <w:t xml:space="preserve"> Neither a permit nor an inspection is required for an electrical installation which meets all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installation is legally performed by a master electrician, journeyman electrician, or apprentice electrician working under the direct supervision of a master or journeyman electrician.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installation to be performed does not in any way involve work within an existing or new switchboard or panel 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installation to be performed does not involve over-current protection of more than 30 amperes.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installation to be performed does not involve any electrical line-to-ground circuit of more than 277 volts, single phase.</w:t>
      </w:r>
    </w:p>
    <w:p>
      <w:pPr>
        <w:spacing w:before="0" w:after="0"/>
        <w:ind w:left="120"/>
        <w:jc w:val="both"/>
      </w:pPr>
      <w:r>
        <w:rPr>
          <w:rFonts w:ascii="Times New Roman" w:hAnsi="Times New Roman"/>
          <w:b w:val="false"/>
          <w:i w:val="false"/>
          <w:color w:val="000000"/>
          <w:sz w:val="22"/>
        </w:rPr>
        <w:t xml:space="preserve">Exception 4: </w:t>
      </w:r>
    </w:p>
    <w:p>
      <w:pPr>
        <w:spacing w:before="0" w:after="0"/>
        <w:ind w:left="120"/>
        <w:jc w:val="both"/>
      </w:pPr>
      <w:r>
        <w:rPr>
          <w:rFonts w:ascii="Times New Roman" w:hAnsi="Times New Roman"/>
          <w:b w:val="false"/>
          <w:i w:val="false"/>
          <w:color w:val="000000"/>
          <w:sz w:val="22"/>
        </w:rPr>
        <w:t xml:space="preserve"> Neither a permit nor an inspection is required for any electrical installation on a farm or a farm building if the farm building is not regularly open to the public as a place of business for the retail sale of goods, wares, services, or merchandise. This exception does not apply to a residential installation located on a farm.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552.1(2)</w:t>
      </w:r>
      <w:r>
        <w:rPr>
          <w:rFonts w:ascii="Times New Roman" w:hAnsi="Times New Roman"/>
          <w:b w:val="false"/>
          <w:i w:val="false"/>
          <w:color w:val="000000"/>
          <w:sz w:val="22"/>
        </w:rPr>
        <w:t> </w:t>
      </w:r>
      <w:r>
        <w:rPr>
          <w:rFonts w:ascii="Times New Roman" w:hAnsi="Times New Roman"/>
          <w:b w:val="false"/>
          <w:i w:val="false"/>
          <w:color w:val="000000"/>
          <w:sz w:val="22"/>
        </w:rPr>
        <w:t>The owner of a property on which multiple electrical installations may be performed during a 12-month period may apply for an annual permit to cover all such installations. The holder of an annual permit shall maintain a log of all installations performed pursuant to the annual permit. The owner shall cause the electrical inspection program to be notified of any such installation requiring an inspection and shall be subject to fees for such inspections as though an individual permit had been issued for each installation requiring an inspection. The fee for an annual permit shall be $100. The log shall be available to an electrical inspector on the request of the inspector.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8396B</w:t>
      </w:r>
      <w:r>
        <w:rPr>
          <w:rFonts w:ascii="Times New Roman" w:hAnsi="Times New Roman"/>
          <w:b w:val="false"/>
          <w:i w:val="false"/>
          <w:color w:val="000000"/>
          <w:sz w:val="16"/>
        </w:rPr>
        <w:t>, IAB 12/16/09, effective 2/1/10</w:t>
      </w:r>
      <w:r>
        <w:rPr>
          <w:rFonts w:ascii="Times New Roman" w:hAnsi="Times New Roman"/>
          <w:b w:val="false"/>
          <w:i w:val="false"/>
          <w:color w:val="000000"/>
          <w:sz w:val="16"/>
        </w:rPr>
        <w:t xml:space="preserve">; </w:t>
      </w:r>
      <w:r>
        <w:rPr>
          <w:rFonts w:ascii="Times New Roman" w:hAnsi="Times New Roman"/>
          <w:b/>
          <w:i w:val="false"/>
          <w:color w:val="000000"/>
          <w:sz w:val="16"/>
        </w:rPr>
        <w:t>ARC 3733C</w:t>
      </w:r>
      <w:r>
        <w:rPr>
          <w:rFonts w:ascii="Times New Roman" w:hAnsi="Times New Roman"/>
          <w:b w:val="false"/>
          <w:i w:val="false"/>
          <w:color w:val="000000"/>
          <w:sz w:val="16"/>
        </w:rPr>
        <w:t>, IAB 4/11/18, effective 3/26/18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661—552.2</w:t>
      </w:r>
      <w:r>
        <w:rPr>
          <w:rFonts w:ascii="Times New Roman" w:hAnsi="Times New Roman"/>
          <w:b/>
          <w:i w:val="false"/>
          <w:color w:val="000000"/>
          <w:sz w:val="22"/>
        </w:rPr>
        <w:t xml:space="preserve">(103) </w:t>
      </w:r>
      <w:r>
        <w:rPr>
          <w:rFonts w:ascii="Times New Roman" w:hAnsi="Times New Roman"/>
          <w:b/>
          <w:i w:val="false"/>
          <w:color w:val="000000"/>
          <w:sz w:val="22"/>
        </w:rPr>
        <w:t xml:space="preserve">Request for inspection. </w:t>
      </w:r>
      <w:r>
        <w:rPr>
          <w:rFonts w:ascii="Times New Roman" w:hAnsi="Times New Roman"/>
          <w:b w:val="false"/>
          <w:i w:val="false"/>
          <w:color w:val="000000"/>
          <w:sz w:val="22"/>
        </w:rPr>
        <w:t xml:space="preserve">Prior to commencement of any electrical installation requiring an inspection, the person making such installation shall notify the electrical inspection program of the installation by applying for a permit, unless the installation is covered by an annual permit issued pursuant to subrule </w:t>
      </w:r>
      <w:hyperlink r:id="rId6">
        <w:r>
          <w:rPr>
            <w:rStyle w:val="Hyperlink"/>
            <w:rFonts w:ascii="Times New Roman" w:hAnsi="Times New Roman"/>
            <w:b w:val="false"/>
            <w:i w:val="false"/>
            <w:color w:val="000000"/>
            <w:sz w:val="22"/>
          </w:rPr>
          <w:t>552.1(2)</w:t>
        </w:r>
      </w:hyperlink>
      <w:r>
        <w:rPr>
          <w:rFonts w:ascii="Times New Roman" w:hAnsi="Times New Roman"/>
          <w:b w:val="false"/>
          <w:i w:val="false"/>
          <w:color w:val="000000"/>
          <w:sz w:val="22"/>
        </w:rPr>
        <w:t>, and shall request an inspection of the installation through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552.2(1)</w:t>
      </w:r>
      <w:r>
        <w:rPr>
          <w:rFonts w:ascii="Times New Roman" w:hAnsi="Times New Roman"/>
          <w:b w:val="false"/>
          <w:i w:val="false"/>
          <w:color w:val="000000"/>
          <w:sz w:val="22"/>
        </w:rPr>
        <w:t> </w:t>
      </w:r>
      <w:r>
        <w:rPr>
          <w:rFonts w:ascii="Times New Roman" w:hAnsi="Times New Roman"/>
          <w:b w:val="false"/>
          <w:i w:val="false"/>
          <w:color w:val="000000"/>
          <w:sz w:val="22"/>
        </w:rPr>
        <w:t>An inspection may be requested by completing and electronically submitting a Request for Permit form, available on the Web site of the electrical inspection program. Payment of the permit and inspection fees shall be submitted with the form in accordance with the instructions on the electrical inspection section Web site.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Web site to obtain, complete, and submit a Request for Permit form is, as of October 29, 2008: </w:t>
      </w:r>
      <w:hyperlink r:id="rId7">
        <w:r>
          <w:rPr>
            <w:rStyle w:val="Hyperlink"/>
            <w:rFonts w:ascii="Times New Roman" w:hAnsi="Times New Roman"/>
            <w:b w:val="false"/>
            <w:i w:val="false"/>
            <w:color w:val="000000"/>
            <w:sz w:val="22"/>
            <w:u w:val="single"/>
          </w:rPr>
          <w:t>www.dps.state.ia.us/fm/electrical/inspection/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inspection may be requested by completing a Request for Inspection form and mailing it to the electrical inspection section as provided in rule </w:t>
      </w:r>
      <w:hyperlink r:id="rId8">
        <w:r>
          <w:rPr>
            <w:rStyle w:val="Hyperlink"/>
            <w:rFonts w:ascii="Times New Roman" w:hAnsi="Times New Roman"/>
            <w:b w:val="false"/>
            <w:i w:val="false"/>
            <w:color w:val="000000"/>
            <w:sz w:val="22"/>
          </w:rPr>
          <w:t>661—550.2</w:t>
        </w:r>
      </w:hyperlink>
      <w:r>
        <w:rPr>
          <w:rFonts w:ascii="Times New Roman" w:hAnsi="Times New Roman"/>
          <w:b w:val="false"/>
          <w:i w:val="false"/>
          <w:color w:val="000000"/>
          <w:sz w:val="22"/>
        </w:rPr>
        <w:t>(103). The Request for Inspection form may be obtained upon request to the electrical inspection section or from the Web site of the electrical inspection program. If a Request for Inspection form is submitted by mail, it shall be postmarked no less than seven days prior to the commencement of the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552.2(3)</w:t>
      </w:r>
      <w:r>
        <w:rPr>
          <w:rFonts w:ascii="Times New Roman" w:hAnsi="Times New Roman"/>
          <w:b w:val="false"/>
          <w:i w:val="false"/>
          <w:color w:val="000000"/>
          <w:sz w:val="22"/>
        </w:rPr>
        <w:t> </w:t>
      </w:r>
      <w:r>
        <w:rPr>
          <w:rFonts w:ascii="Times New Roman" w:hAnsi="Times New Roman"/>
          <w:b w:val="false"/>
          <w:i w:val="false"/>
          <w:color w:val="000000"/>
          <w:sz w:val="22"/>
        </w:rPr>
        <w:t>An inspection may be requested by completing a Request for Inspection form and submitting it by fax transmission to the electrical inspection section at (515)725-6151. The Request for Inspection form may be obtained upon request to the electrical inspection section or from the Web site of the electrical inspection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552.2(4)</w:t>
      </w:r>
      <w:r>
        <w:rPr>
          <w:rFonts w:ascii="Times New Roman" w:hAnsi="Times New Roman"/>
          <w:b w:val="false"/>
          <w:i w:val="false"/>
          <w:color w:val="000000"/>
          <w:sz w:val="22"/>
        </w:rPr>
        <w:t> </w:t>
      </w:r>
      <w:r>
        <w:rPr>
          <w:rFonts w:ascii="Times New Roman" w:hAnsi="Times New Roman"/>
          <w:b w:val="false"/>
          <w:i w:val="false"/>
          <w:color w:val="000000"/>
          <w:sz w:val="22"/>
        </w:rPr>
        <w:t>Modification of permits and failure to pay inspection fees. Inspection fees will normally be paid at the time a permit is obtained. However, additional fees may apply if a permit is modified by an inspector, based upon inspection of the electrical installation. The person who obtained the original permit shall be notified immediately by the inspector of the modification and of the amount of any additional fees which are due. Any additional fees shall be due at the time the person responsible for payment receives notification of modification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additional fee or portion of the fee is more than 60 days past due, the staff of the board shall notify the person responsible for payment of the fee of the necessity of promptly making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additional fee or portion of the fee is more than 120 days past due, the secretary of the board may suspend the ability of the person responsible for the payment to obtain inspection permits. The secretary shall restore the person’s ability to obtain permits when payment of the past due amount has been received. Suspension of a person’s ability to obtain permits may be appealed to the board as provided in rule </w:t>
      </w:r>
      <w:hyperlink r:id="rId9">
        <w:r>
          <w:rPr>
            <w:rStyle w:val="Hyperlink"/>
            <w:rFonts w:ascii="Times New Roman" w:hAnsi="Times New Roman"/>
            <w:b w:val="false"/>
            <w:i w:val="false"/>
            <w:color w:val="000000"/>
            <w:sz w:val="22"/>
          </w:rPr>
          <w:t>661—503.4</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payment of a fee or portion of a fee is more than 180 days past due, the board may refer the debt for collection to the department of revenue pursuant to Iowa Code chapter </w:t>
      </w:r>
      <w:hyperlink r:id="rId1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8396B</w:t>
      </w:r>
      <w:r>
        <w:rPr>
          <w:rFonts w:ascii="Times New Roman" w:hAnsi="Times New Roman"/>
          <w:b w:val="false"/>
          <w:i w:val="false"/>
          <w:color w:val="000000"/>
          <w:sz w:val="16"/>
        </w:rPr>
        <w:t>, IAB 12/16/09, effective 2/1/10</w:t>
      </w:r>
      <w:r>
        <w:rPr>
          <w:rFonts w:ascii="Times New Roman" w:hAnsi="Times New Roman"/>
          <w:b w:val="false"/>
          <w:i w:val="false"/>
          <w:color w:val="000000"/>
          <w:sz w:val="16"/>
        </w:rPr>
        <w:t xml:space="preserve">; </w:t>
      </w:r>
      <w:r>
        <w:rPr>
          <w:rFonts w:ascii="Times New Roman" w:hAnsi="Times New Roman"/>
          <w:b/>
          <w:i w:val="false"/>
          <w:color w:val="000000"/>
          <w:sz w:val="16"/>
        </w:rPr>
        <w:t>ARC 0120C</w:t>
      </w:r>
      <w:r>
        <w:rPr>
          <w:rFonts w:ascii="Times New Roman" w:hAnsi="Times New Roman"/>
          <w:b w:val="false"/>
          <w:i w:val="false"/>
          <w:color w:val="000000"/>
          <w:sz w:val="16"/>
        </w:rPr>
        <w:t>, IAB 5/16/12, effective 7/1/12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661—552.3</w:t>
      </w:r>
      <w:r>
        <w:rPr>
          <w:rFonts w:ascii="Times New Roman" w:hAnsi="Times New Roman"/>
          <w:b/>
          <w:i w:val="false"/>
          <w:color w:val="000000"/>
          <w:sz w:val="22"/>
        </w:rPr>
        <w:t xml:space="preserve">(103) </w:t>
      </w:r>
      <w:r>
        <w:rPr>
          <w:rFonts w:ascii="Times New Roman" w:hAnsi="Times New Roman"/>
          <w:b/>
          <w:i w:val="false"/>
          <w:color w:val="000000"/>
          <w:sz w:val="22"/>
        </w:rPr>
        <w:t xml:space="preserve">Scheduling of inspections. </w:t>
      </w:r>
      <w:r>
        <w:rPr>
          <w:rFonts w:ascii="Times New Roman" w:hAnsi="Times New Roman"/>
          <w:b w:val="false"/>
          <w:i w:val="false"/>
          <w:color w:val="000000"/>
          <w:sz w:val="22"/>
        </w:rPr>
        <w:t xml:space="preserve">Subject to the availability of electrical inspectors, the electrical inspector whose territory includes the location of a requested inspection shall schedule the requested inspection to be completed within three business days of the receipt of the request. If an inspection for which a timely request has been made is not completed within three business days of the completion of the installation, a licensee who completed the installation may energize any new circuits included in the installation, although the installation remains subject to condemnation and disconnection if found to be out of compliance with any applicable provision of </w:t>
      </w:r>
      <w:hyperlink r:id="rId11">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 xml:space="preserve"> when inspected.</w:t>
      </w:r>
    </w:p>
    <w:p>
      <w:pPr>
        <w:spacing w:before="0" w:after="0"/>
        <w:ind w:left="120"/>
        <w:jc w:val="both"/>
      </w:pPr>
      <w:r>
        <w:rPr>
          <w:rFonts w:ascii="Times New Roman" w:hAnsi="Times New Roman"/>
          <w:b/>
          <w:i w:val="false"/>
          <w:color w:val="000000"/>
          <w:sz w:val="22"/>
        </w:rPr>
        <w:t>661—552.4</w:t>
      </w:r>
      <w:r>
        <w:rPr>
          <w:rFonts w:ascii="Times New Roman" w:hAnsi="Times New Roman"/>
          <w:b/>
          <w:i w:val="false"/>
          <w:color w:val="000000"/>
          <w:sz w:val="22"/>
        </w:rPr>
        <w:t xml:space="preserve">(103) </w:t>
      </w:r>
      <w:r>
        <w:rPr>
          <w:rFonts w:ascii="Times New Roman" w:hAnsi="Times New Roman"/>
          <w:b/>
          <w:i w:val="false"/>
          <w:color w:val="000000"/>
          <w:sz w:val="22"/>
        </w:rPr>
        <w:t xml:space="preserve">Report of inspection. </w:t>
      </w:r>
      <w:r>
        <w:rPr>
          <w:rFonts w:ascii="Times New Roman" w:hAnsi="Times New Roman"/>
          <w:b w:val="false"/>
          <w:i w:val="false"/>
          <w:color w:val="000000"/>
          <w:sz w:val="22"/>
        </w:rPr>
        <w:t>After the completion of an inspection, the inspector shall issue an inspection report on a form prescribed by the board. The report shall indicate the results of the inspection, which may be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If the inspector finds that the installation is in compliance with applicable requirements, the inspector shall issue a report indicating that the installation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552.4(2)</w:t>
      </w:r>
      <w:r>
        <w:rPr>
          <w:rFonts w:ascii="Times New Roman" w:hAnsi="Times New Roman"/>
          <w:b w:val="false"/>
          <w:i w:val="false"/>
          <w:color w:val="000000"/>
          <w:sz w:val="22"/>
        </w:rPr>
        <w:t> </w:t>
      </w:r>
      <w:r>
        <w:rPr>
          <w:rFonts w:ascii="Times New Roman" w:hAnsi="Times New Roman"/>
          <w:b w:val="false"/>
          <w:i/>
          <w:color w:val="000000"/>
          <w:sz w:val="22"/>
        </w:rPr>
        <w:t xml:space="preserve">Order of correction. </w:t>
      </w:r>
      <w:r>
        <w:rPr>
          <w:rFonts w:ascii="Times New Roman" w:hAnsi="Times New Roman"/>
          <w:b w:val="false"/>
          <w:i w:val="false"/>
          <w:color w:val="000000"/>
          <w:sz w:val="22"/>
        </w:rPr>
        <w:t>If the inspector finds that the installation is not in compliance with applicable requirements but does not present an imminent threat to the health or safety of any person, the inspector shall issue an order of correction, prescribing a time frame during which corrective action shall be taken by the licensee responsible for the installation to bring the installation fully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552.4(3)</w:t>
      </w:r>
      <w:r>
        <w:rPr>
          <w:rFonts w:ascii="Times New Roman" w:hAnsi="Times New Roman"/>
          <w:b w:val="false"/>
          <w:i w:val="false"/>
          <w:color w:val="000000"/>
          <w:sz w:val="22"/>
        </w:rPr>
        <w:t> </w:t>
      </w:r>
      <w:r>
        <w:rPr>
          <w:rFonts w:ascii="Times New Roman" w:hAnsi="Times New Roman"/>
          <w:b w:val="false"/>
          <w:i/>
          <w:color w:val="000000"/>
          <w:sz w:val="22"/>
        </w:rPr>
        <w:t xml:space="preserve">Order of disconnection. </w:t>
      </w:r>
      <w:r>
        <w:rPr>
          <w:rFonts w:ascii="Times New Roman" w:hAnsi="Times New Roman"/>
          <w:b w:val="false"/>
          <w:i w:val="false"/>
          <w:color w:val="000000"/>
          <w:sz w:val="22"/>
        </w:rPr>
        <w:t>If the inspector finds that the installation is not in compliance with applicable requirements and presents an imminent threat to the health or safety of any person, the inspector shall issue an order of disconnection, requiring that the installation be disconnected until corrective action has been taken which brings the installation into full compliance with applicable requirements. The installation shall not be reconnected until corrective action has been completed and the corrected installation has been approved by an inspector as in compliance with all applicable requirements. The inspector issuing an order of disconnection shall notify the utility providing electrical service to the location of the order and shall notify the utility when the order of disconnection is no longer effective.</w:t>
      </w:r>
    </w:p>
    <w:p>
      <w:pPr>
        <w:spacing w:before="0" w:after="0"/>
        <w:ind w:left="120"/>
        <w:jc w:val="both"/>
      </w:pPr>
      <w:r>
        <w:rPr>
          <w:rFonts w:ascii="Times New Roman" w:hAnsi="Times New Roman"/>
          <w:b/>
          <w:i w:val="false"/>
          <w:color w:val="000000"/>
          <w:sz w:val="22"/>
        </w:rPr>
        <w:t>661—552.5</w:t>
      </w:r>
      <w:r>
        <w:rPr>
          <w:rFonts w:ascii="Times New Roman" w:hAnsi="Times New Roman"/>
          <w:b/>
          <w:i w:val="false"/>
          <w:color w:val="000000"/>
          <w:sz w:val="22"/>
        </w:rPr>
        <w:t xml:space="preserve">(103) </w:t>
      </w:r>
      <w:r>
        <w:rPr>
          <w:rFonts w:ascii="Times New Roman" w:hAnsi="Times New Roman"/>
          <w:b/>
          <w:i w:val="false"/>
          <w:color w:val="000000"/>
          <w:sz w:val="22"/>
        </w:rPr>
        <w:t xml:space="preserve">Appeals. </w:t>
      </w:r>
      <w:r>
        <w:rPr>
          <w:rFonts w:ascii="Times New Roman" w:hAnsi="Times New Roman"/>
          <w:b w:val="false"/>
          <w:i w:val="false"/>
          <w:color w:val="000000"/>
          <w:sz w:val="22"/>
        </w:rPr>
        <w:t>An order of correction or an order of disconnection may be appealed. However, an order of disconnection shall be complied with immediately, and the installation shall not be reconnected pending the outcome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552.5(1)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an order of correction or disconnection may request an informal appeal to the chief electrical inspector within 14 days of receiving the order by contacting the electrical inspection section by telephone, fax, E-mail, or mail. The informal appeal may be heard in any manner agreed to by the person filing the appeal and the chief electrical inspector. If the order is upheld by the chief electrical inspector, the person receiving the order may file a formal appeal pursuant to subrule </w:t>
      </w:r>
      <w:hyperlink r:id="rId12">
        <w:r>
          <w:rPr>
            <w:rStyle w:val="Hyperlink"/>
            <w:rFonts w:ascii="Times New Roman" w:hAnsi="Times New Roman"/>
            <w:b w:val="false"/>
            <w:i w:val="false"/>
            <w:color w:val="000000"/>
            <w:sz w:val="22"/>
          </w:rPr>
          <w:t>552.5(2)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an order of correction or disconnection may file a request for a formal appeal to the board within 30 days of receiving the order or, if the person has filed a request for an informal appeal, within 30 days of having been notified that the chief electrical inspector has upheld the order. Formal appeals shall be processed as provided in </w:t>
      </w:r>
      <w:hyperlink r:id="rId13">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 except that wherever “commissioner” or “department of public safety” appears in those rules, “electrical examining board” shall be substituted.</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2007 Iowa Acts, chapter 197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[Editorial change: IAC Supplement 2/8/12]</w:t>
      </w:r>
    </w:p>
    <w:p>
      <w:pPr>
        <w:spacing w:before="0" w:after="0"/>
        <w:ind w:left="120"/>
        <w:jc w:val="center"/>
      </w:pPr>
      <w:r>
        <w:rPr>
          <w:rFonts w:ascii="Times New Roman" w:hAnsi="Times New Roman"/>
          <w:b w:val="false"/>
          <w:i w:val="false"/>
          <w:color w:val="000000"/>
          <w:sz w:val="21"/>
        </w:rPr>
        <w:t>[Filed ARC 0120C</w:t>
      </w:r>
      <w:r>
        <w:rPr>
          <w:rFonts w:ascii="Times New Roman" w:hAnsi="Times New Roman"/>
          <w:b w:val="false"/>
          <w:i w:val="false"/>
          <w:color w:val="000000"/>
          <w:sz w:val="21"/>
        </w:rPr>
        <w:t xml:space="preserve"> (Notice ARC 0038C, IAB 3/7/12)</w:t>
      </w:r>
      <w:r>
        <w:rPr>
          <w:rFonts w:ascii="Times New Roman" w:hAnsi="Times New Roman"/>
          <w:b w:val="false"/>
          <w:i w:val="false"/>
          <w:color w:val="000000"/>
          <w:sz w:val="21"/>
        </w:rPr>
        <w:t>, IAB 5/16/12, effective 7/1/12]</w:t>
      </w:r>
    </w:p>
    <w:p>
      <w:pPr>
        <w:spacing w:before="0" w:after="0"/>
        <w:ind w:left="120"/>
        <w:jc w:val="center"/>
      </w:pPr>
      <w:r>
        <w:rPr>
          <w:rFonts w:ascii="Times New Roman" w:hAnsi="Times New Roman"/>
          <w:b w:val="false"/>
          <w:i w:val="false"/>
          <w:color w:val="000000"/>
          <w:sz w:val="21"/>
        </w:rPr>
        <w:t>[Filed Emergency After Notice ARC 3733C</w:t>
      </w:r>
      <w:r>
        <w:rPr>
          <w:rFonts w:ascii="Times New Roman" w:hAnsi="Times New Roman"/>
          <w:b w:val="false"/>
          <w:i w:val="false"/>
          <w:color w:val="000000"/>
          <w:sz w:val="21"/>
        </w:rPr>
        <w:t xml:space="preserve"> (Notice ARC 3580C, IAB 1/17/18)</w:t>
      </w:r>
      <w:r>
        <w:rPr>
          <w:rFonts w:ascii="Times New Roman" w:hAnsi="Times New Roman"/>
          <w:b w:val="false"/>
          <w:i w:val="false"/>
          <w:color w:val="000000"/>
          <w:sz w:val="21"/>
        </w:rPr>
        <w:t>, IAB 4/11/18, effective 3/26/18]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61.560.pdf" Type="http://schemas.openxmlformats.org/officeDocument/2006/relationships/hyperlink" Id="rId5"/>
    <Relationship TargetMode="External" Target="https://www.legis.iowa.gov/docs/iac/rule/661.552.1.pdf" Type="http://schemas.openxmlformats.org/officeDocument/2006/relationships/hyperlink" Id="rId6"/>
    <Relationship TargetMode="External" Target="http://www.dps.state.ia.us/fm/electrical/inspection/" Type="http://schemas.openxmlformats.org/officeDocument/2006/relationships/hyperlink" Id="rId7"/>
    <Relationship TargetMode="External" Target="https://www.legis.iowa.gov/docs/iac/rule/661.550.2.pdf" Type="http://schemas.openxmlformats.org/officeDocument/2006/relationships/hyperlink" Id="rId8"/>
    <Relationship TargetMode="External" Target="https://www.legis.iowa.gov/docs/iac/rule/661.503.4.pdf" Type="http://schemas.openxmlformats.org/officeDocument/2006/relationships/hyperlink" Id="rId9"/>
    <Relationship TargetMode="External" Target="https://www.legis.iowa.gov/docs/ico/chapter/272D.pdf" Type="http://schemas.openxmlformats.org/officeDocument/2006/relationships/hyperlink" Id="rId10"/>
    <Relationship TargetMode="External" Target="https://www.legis.iowa.gov/docs/iac/chapter/661.504.pdf" Type="http://schemas.openxmlformats.org/officeDocument/2006/relationships/hyperlink" Id="rId11"/>
    <Relationship TargetMode="External" Target="https://www.legis.iowa.gov/docs/iac/rule/661.552.5.pdf" Type="http://schemas.openxmlformats.org/officeDocument/2006/relationships/hyperlink" Id="rId12"/>
    <Relationship TargetMode="External" Target="https://www.legis.iowa.gov/docs/iac/chapter/661.10.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