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PETITIONS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board of nursing hereby adopts the Uniform Rules on Agency Procedure relating to petitions for rule making which are printed in the first volume of the Iowa Administrative Code, with the following amendments:</w:t>
      </w:r>
    </w:p>
    <w:p>
      <w:pPr>
        <w:spacing w:before="0" w:after="0"/>
        <w:ind w:left="120"/>
        <w:jc w:val="both"/>
      </w:pPr>
      <w:r>
        <w:rPr>
          <w:rFonts w:ascii="Times New Roman" w:hAnsi="Times New Roman"/>
          <w:b/>
          <w:i w:val="false"/>
          <w:color w:val="000000"/>
          <w:sz w:val="22"/>
        </w:rPr>
        <w:t>655—8.1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In lieu of the words “(designate office)”, insert “board of nursing”.</w:t>
      </w:r>
    </w:p>
    <w:p>
      <w:pPr>
        <w:spacing w:before="0" w:after="0"/>
        <w:ind w:left="120"/>
        <w:jc w:val="both"/>
      </w:pPr>
      <w:r>
        <w:rPr>
          <w:rFonts w:ascii="Times New Roman" w:hAnsi="Times New Roman"/>
          <w:b w:val="false"/>
          <w:i w:val="false"/>
          <w:color w:val="000000"/>
          <w:sz w:val="22"/>
        </w:rPr>
        <w:t>In lieu of the words “(AGENCY NAME)”, insert “BOARD OF NURSING”.</w:t>
      </w:r>
    </w:p>
    <w:p>
      <w:pPr>
        <w:spacing w:before="210" w:after="0"/>
        <w:ind w:left="120"/>
        <w:jc w:val="both"/>
      </w:pPr>
      <w:r>
        <w:rPr>
          <w:rFonts w:ascii="Times New Roman" w:hAnsi="Times New Roman"/>
          <w:b/>
          <w:i w:val="false"/>
          <w:color w:val="000000"/>
          <w:sz w:val="22"/>
        </w:rPr>
        <w:t>655—8.3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“the Executive Director, Board of Nursing, RiverPoint Business Park, 400 S.W. Eighth Street, Suite B, Des Moines, Iowa 50309-4685”.</w:t>
      </w:r>
    </w:p>
    <w:p>
      <w:pPr>
        <w:spacing w:before="0" w:after="0"/>
        <w:ind w:left="120"/>
        <w:jc w:val="center"/>
      </w:pPr>
      <w:r>
        <w:rPr>
          <w:rFonts w:ascii="Times New Roman" w:hAnsi="Times New Roman"/>
          <w:b w:val="false"/>
          <w:i w:val="false"/>
          <w:color w:val="000000"/>
          <w:sz w:val="21"/>
        </w:rPr>
        <w:t>[Filed 2/17/88, Notice 8/26/87—published 3/9/88, effective 4/13/88]</w:t>
      </w:r>
    </w:p>
    <w:p>
      <w:pPr>
        <w:spacing w:before="0" w:after="0"/>
        <w:ind w:left="120"/>
        <w:jc w:val="center"/>
      </w:pPr>
      <w:r>
        <w:rPr>
          <w:rFonts w:ascii="Times New Roman" w:hAnsi="Times New Roman"/>
          <w:b w:val="false"/>
          <w:i w:val="false"/>
          <w:color w:val="000000"/>
          <w:sz w:val="21"/>
        </w:rPr>
        <w:t>[Filed 4/29/99,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