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 xml:space="preserve">NONPAYMENT OF CHILD SUPPORT OR STATE DEBT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NONPAYMENT OF CHILD SUPPORT</w:t>
      </w:r>
    </w:p>
    <w:p>
      <w:pPr>
        <w:spacing w:before="0" w:after="0"/>
        <w:ind w:left="120"/>
        <w:jc w:val="both"/>
      </w:pPr>
      <w:r>
        <w:rPr>
          <w:rFonts w:ascii="Times New Roman" w:hAnsi="Times New Roman"/>
          <w:b/>
          <w:i w:val="false"/>
          <w:color w:val="000000"/>
          <w:sz w:val="22"/>
        </w:rPr>
        <w:t>655—17.1</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to rules 17.2(252J) and 17.3(252J)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known as a certificate of noncompliance which is provided by the child support unit certifying that the named licensee is not in compliance with a support order or with a written agreement for payment of support entered into by the child support unit and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unit” </w:t>
      </w:r>
      <w:r>
        <w:rPr>
          <w:rFonts w:ascii="Times New Roman" w:hAnsi="Times New Roman"/>
          <w:b w:val="false"/>
          <w:i w:val="false"/>
          <w:color w:val="000000"/>
          <w:sz w:val="22"/>
        </w:rPr>
        <w:t>means the child support recovery unit of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 xml:space="preserve">means a board notification denying an application for the issuance or renewal of a license as required by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 xml:space="preserve">means a board notification suspending a license for an indefinite or specified period of time or a notification revoking a license as required by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known as a withdrawal of a certificate of noncompliance provided by the child support unit certifying that the certificate is withdrawn and that the board may proceed with the issuance, reinstatement, or renewal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655—17.2</w:t>
      </w:r>
      <w:r>
        <w:rPr>
          <w:rFonts w:ascii="Times New Roman" w:hAnsi="Times New Roman"/>
          <w:b/>
          <w:i w:val="false"/>
          <w:color w:val="000000"/>
          <w:sz w:val="22"/>
        </w:rPr>
        <w:t xml:space="preserve">(252J) </w:t>
      </w:r>
      <w:r>
        <w:rPr>
          <w:rFonts w:ascii="Times New Roman" w:hAnsi="Times New Roman"/>
          <w:b/>
          <w:i w:val="false"/>
          <w:color w:val="000000"/>
          <w:sz w:val="22"/>
        </w:rPr>
        <w:t xml:space="preserve">Denial of issuance or renewal of a license—nonpayment of child support. </w:t>
      </w:r>
      <w:r>
        <w:rPr>
          <w:rFonts w:ascii="Times New Roman" w:hAnsi="Times New Roman"/>
          <w:b w:val="false"/>
          <w:i w:val="false"/>
          <w:color w:val="000000"/>
          <w:sz w:val="22"/>
        </w:rPr>
        <w:t xml:space="preserve">The board shall deny the issuance or renewal of a license upon the receipt of a certificate of noncompliance from the child support recovery unit of the department of human services according to the procedures set forth in Iowa Code chapter </w:t>
      </w:r>
      <w:hyperlink r:id="rId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or applicant by restricted certified mail, return receipt requested, or personal service in accordance with Iowa Rule of Civil Procedure 1.305. Alternatively, the licensee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license, as specified in the notice required by Iowa Code section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executive director is authorized to prepare and serve the notice required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and applicants shall keep the board informed of all court actions and all child support recovery unit actions taken under or in connection with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board copies, within seven days of filing or issuance, of all applications filed with the district court pursuant to Iowa Code section </w:t>
      </w:r>
      <w:hyperlink r:id="rId1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for applications, license renewal, or license reinstatement must be paid by licensees or applicants, and all continuing education requirements must be met before a license will be issued, renewed, or reinstated after the board has denied the issuance or renewal of a license pursuant to Iowa Code chapter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or applicant files a timely district court action following service of a board notice pursuant to Iowa Code sections </w:t>
      </w:r>
      <w:hyperlink r:id="rId1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board shall continue with the intended action described in the notice upon the receipt of a court order lifting the stay, dismissing the action, or otherwise directing the board to proceed. For purposes of determining the effective date of the denial of the issuance or renewal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licensee or applicant in writing through regular first-class mail, or such other means as the board deems appropriate in the circumstances, within ten days of the effective date of the denial of the issuance or renewal of a license, and shall similarly notify the licensee or applicant when the license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655—17.3</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or revocation of a license—nonpayment of child support. </w:t>
      </w:r>
      <w:r>
        <w:rPr>
          <w:rFonts w:ascii="Times New Roman" w:hAnsi="Times New Roman"/>
          <w:b w:val="false"/>
          <w:i w:val="false"/>
          <w:color w:val="000000"/>
          <w:sz w:val="22"/>
        </w:rPr>
        <w:t xml:space="preserve">The board shall suspend or revoke a license upon the receipt of a certificate of noncompliance from the child support recovery unit of the department of human services according to the procedures set forth in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1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as specified in the notice required by Iowa Code section </w:t>
      </w:r>
      <w:hyperlink r:id="rId2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executive officer is authorized to prepare and serve the notice required by Iowa Code section </w:t>
      </w:r>
      <w:hyperlink r:id="rId2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is directed to notify the licensee that the license will be suspended unless the license is already suspended on other grounds. In the event the license is on suspension, the executive officer shall notify the licensee of the board’s intent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board informed of all court actions and all child support recovery unit actions taken under or in connection with Iowa Code chapter </w:t>
      </w:r>
      <w:hyperlink r:id="rId2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board copies, within seven days of filing or issuance, of all applications filed with the district court pursuant to Iowa Code section </w:t>
      </w:r>
      <w:hyperlink r:id="rId2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for license renewal or reinstatement must be paid by licensees, and all continuing education requirements must be satisfied before a license will be renewed or reinstated after the board has suspended or revoked a license pursuant to Iowa Code chapter </w:t>
      </w:r>
      <w:hyperlink r:id="rId2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timely district court action following service of a board notice pursuant to Iowa Code sections </w:t>
      </w:r>
      <w:hyperlink r:id="rId2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board shall continue with the intended action described in the notice upon the receipt of a court order lifting the stay, dismissing the action, or otherwise directing the board to proceed. For purposes of determining the effective date of revocation or suspension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17.3(7)</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licensee in writing through regular first-class mail, or such other means as the board deems appropriate in the circumstances, within ten days of the effective date of the suspension or revocation of the license, and shall similarly notify the licensee or applicant when the license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NONPAYMENT OF STATE DEBT</w:t>
      </w:r>
    </w:p>
    <w:p>
      <w:pPr>
        <w:spacing w:before="0" w:after="0"/>
        <w:ind w:left="120"/>
        <w:jc w:val="both"/>
      </w:pPr>
      <w:r>
        <w:rPr>
          <w:rFonts w:ascii="Times New Roman" w:hAnsi="Times New Roman"/>
          <w:b/>
          <w:i w:val="false"/>
          <w:color w:val="000000"/>
          <w:sz w:val="22"/>
        </w:rPr>
        <w:t>655—17.4</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shall apply to rules </w:t>
      </w:r>
      <w:hyperlink r:id="rId27">
        <w:r>
          <w:rPr>
            <w:rStyle w:val="Hyperlink"/>
            <w:rFonts w:ascii="Times New Roman" w:hAnsi="Times New Roman"/>
            <w:b w:val="false"/>
            <w:i w:val="false"/>
            <w:color w:val="000000"/>
            <w:sz w:val="22"/>
          </w:rPr>
          <w:t>655—17.5</w:t>
        </w:r>
      </w:hyperlink>
      <w:r>
        <w:rPr>
          <w:rFonts w:ascii="Times New Roman" w:hAnsi="Times New Roman"/>
          <w:b w:val="false"/>
          <w:i w:val="false"/>
          <w:color w:val="000000"/>
          <w:sz w:val="22"/>
        </w:rPr>
        <w:t xml:space="preserve">(272D) and </w:t>
      </w:r>
      <w:hyperlink r:id="rId28">
        <w:r>
          <w:rPr>
            <w:rStyle w:val="Hyperlink"/>
            <w:rFonts w:ascii="Times New Roman" w:hAnsi="Times New Roman"/>
            <w:b w:val="false"/>
            <w:i w:val="false"/>
            <w:color w:val="000000"/>
            <w:sz w:val="22"/>
          </w:rPr>
          <w:t>655—17.6</w:t>
        </w:r>
      </w:hyperlink>
      <w:r>
        <w:rPr>
          <w:rFonts w:ascii="Times New Roman" w:hAnsi="Times New Roman"/>
          <w:b w:val="false"/>
          <w:i w:val="false"/>
          <w:color w:val="000000"/>
          <w:sz w:val="22"/>
        </w:rPr>
        <w:t>(272D).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collection unit” </w:t>
      </w:r>
      <w:r>
        <w:rPr>
          <w:rFonts w:ascii="Times New Roman" w:hAnsi="Times New Roman"/>
          <w:b w:val="false"/>
          <w:i w:val="false"/>
          <w:color w:val="000000"/>
          <w:sz w:val="22"/>
        </w:rPr>
        <w:t>means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known as a certificate of noncompliance which is provided by the centralized collection unit of the department of revenue certifying that the named licensee has an outstanding liability placed with the unit and has not entered into an approved payment plan to pay the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 xml:space="preserve">means a board notification denying an application for the issuance or renewal of a license as required by Iowa Code chapter </w:t>
      </w:r>
      <w:hyperlink r:id="rId2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 xml:space="preserve">means a board notification suspending a license for an indefinite or specified period of time or a notification revoking a license as required by Iowa Code chapter </w:t>
      </w:r>
      <w:hyperlink r:id="rId3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known as a withdrawal of a certificate of noncompliance provided by the centralized collection unit certifying that the certificate is withdrawn and that the board may proceed with the issuance, reinstatement, or renewal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4756C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655—17.5</w:t>
      </w:r>
      <w:r>
        <w:rPr>
          <w:rFonts w:ascii="Times New Roman" w:hAnsi="Times New Roman"/>
          <w:b/>
          <w:i w:val="false"/>
          <w:color w:val="000000"/>
          <w:sz w:val="22"/>
        </w:rPr>
        <w:t xml:space="preserve">(272D) </w:t>
      </w:r>
      <w:r>
        <w:rPr>
          <w:rFonts w:ascii="Times New Roman" w:hAnsi="Times New Roman"/>
          <w:b/>
          <w:i w:val="false"/>
          <w:color w:val="000000"/>
          <w:sz w:val="22"/>
        </w:rPr>
        <w:t xml:space="preserve">Denial of issuance or renewal of a license—nonpayment of state debt. </w:t>
      </w:r>
      <w:r>
        <w:rPr>
          <w:rFonts w:ascii="Times New Roman" w:hAnsi="Times New Roman"/>
          <w:b w:val="false"/>
          <w:i w:val="false"/>
          <w:color w:val="000000"/>
          <w:sz w:val="22"/>
        </w:rPr>
        <w:t xml:space="preserve">The board shall deny the issuance or renewal of a license upon the receipt of a certificate of noncompliance from the centralized collection unit of the department of revenue according to the procedures set forth in Iowa Code chapter </w:t>
      </w:r>
      <w:hyperlink r:id="rId3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chapter </w:t>
      </w:r>
      <w:hyperlink r:id="rId3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3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upon the licensee or applicant by restricted certified mail, return receipt requested, or personal service in accordance with Iowa Rule of Civil Procedure 1.305. Alternatively, the licensee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license, as specified in the notice required by Iowa Code section </w:t>
      </w:r>
      <w:hyperlink r:id="rId34">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executive director is authorized to prepare and serve the notice required by Iowa Code section </w:t>
      </w:r>
      <w:hyperlink r:id="rId3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and applicants shall keep the board informed of all court actions and all centralized collection unit actions taken under or in connection with Iowa Code chapter </w:t>
      </w:r>
      <w:hyperlink r:id="rId3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shall provide the board copies, within seven days of filing or issuance, of all applications filed with the district court pursuant to Iowa Code section </w:t>
      </w:r>
      <w:hyperlink r:id="rId3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for applications, license renewal, or license reinstatement must be paid by licensees or applicants, and all continuing education requirements must be met before a license will be issued, renewed, or reinstated after the board has denied the issuance or renewal of a license pursuant to Iowa Code chapter </w:t>
      </w:r>
      <w:hyperlink r:id="rId3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or applicant files a timely district court action following service of a board notice pursuant to Iowa Code sections </w:t>
      </w:r>
      <w:hyperlink r:id="rId3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board shall continue with the intended action described in the notice upon the receipt of a court order lifting the stay, dismissing the action, or otherwise directing the board to proceed. For purposes of determining the effective date of the denial of the issuance or renewal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17.5(7)</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licensee or applicant in writing through regular first-class mail, or such other means as the board deems appropriate in the circumstances, within ten days of the effective date of the denial of the issuance or renewal of a license, and shall similarly notify the licensee or applicant when the license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4756C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655—17.6</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or revocation of a license—nonpayment of state debt. </w:t>
      </w:r>
      <w:r>
        <w:rPr>
          <w:rFonts w:ascii="Times New Roman" w:hAnsi="Times New Roman"/>
          <w:b w:val="false"/>
          <w:i w:val="false"/>
          <w:color w:val="000000"/>
          <w:sz w:val="22"/>
        </w:rPr>
        <w:t xml:space="preserve">The board shall suspend or revoke a license upon the receipt of a certificate of noncompliance from the centralized collection unit of the department of revenue according to the procedures set forth in Iowa Code chapter </w:t>
      </w:r>
      <w:hyperlink r:id="rId4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chapter </w:t>
      </w:r>
      <w:hyperlink r:id="rId4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4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as specified in the notice required by Iowa Code section </w:t>
      </w:r>
      <w:hyperlink r:id="rId44">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executive officer is authorized to prepare and serve the notice required by Iowa Code section </w:t>
      </w:r>
      <w:hyperlink r:id="rId4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is directed to notify the licensee that the license will be suspended unless the license is already suspended on other grounds. In the event the license is on suspension, the executive officer shall notify the licensee of the board’s intent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board informed of all court actions and all centralized collection unit actions taken under or in connection with Iowa Code chapter </w:t>
      </w:r>
      <w:hyperlink r:id="rId4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shall provide the board copies, within seven days of filing or issuance, of all applications filed with the district court pursuant to Iowa Code section </w:t>
      </w:r>
      <w:hyperlink r:id="rId4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for license renewal or reinstatement must be paid by licensees, and all continuing education requirements must be satisfied before a license will be renewed or reinstated after the board has suspended or revoked a license pursuant to Iowa Code chapter </w:t>
      </w:r>
      <w:hyperlink r:id="rId4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timely district court action following service of a board notice pursuant to Iowa Code sections </w:t>
      </w:r>
      <w:hyperlink r:id="rId4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board shall continue with the intended action described in the notice upon the receipt of a court order lifting the stay, dismissing the action, or otherwise directing the board to proceed. For purposes of determining the effective date of revocation or suspension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17.6(7)</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licensee in writing through regular first-class mail, or such other means as the board deems appropriate in the circumstances, within ten days of the effective date of the suspension or revocation of the license, and shall similarly notify the licensee or applicant when the license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4756C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ARC 7668B</w:t>
      </w:r>
      <w:r>
        <w:rPr>
          <w:rFonts w:ascii="Times New Roman" w:hAnsi="Times New Roman"/>
          <w:b w:val="false"/>
          <w:i w:val="false"/>
          <w:color w:val="000000"/>
          <w:sz w:val="21"/>
        </w:rPr>
        <w:t xml:space="preserve"> (Notice ARC 7488B, IAB 1/14/09)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4756C</w:t>
      </w:r>
      <w:r>
        <w:rPr>
          <w:rFonts w:ascii="Times New Roman" w:hAnsi="Times New Roman"/>
          <w:b w:val="false"/>
          <w:i w:val="false"/>
          <w:color w:val="000000"/>
          <w:sz w:val="21"/>
        </w:rPr>
        <w:t xml:space="preserve"> (Notice ARC 4598C, IAB 8/14/19)</w:t>
      </w:r>
      <w:r>
        <w:rPr>
          <w:rFonts w:ascii="Times New Roman" w:hAnsi="Times New Roman"/>
          <w:b w:val="false"/>
          <w:i w:val="false"/>
          <w:color w:val="000000"/>
          <w:sz w:val="21"/>
        </w:rPr>
        <w:t>, IAB 11/6/19, effective 12/11/19]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52J.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8.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9.pdf" Type="http://schemas.openxmlformats.org/officeDocument/2006/relationships/hyperlink" Id="rId13"/>
    <Relationship TargetMode="External" Target="https://www.legis.iowa.gov/docs/ico/chapter/252J.pdf" Type="http://schemas.openxmlformats.org/officeDocument/2006/relationships/hyperlink" Id="rId14"/>
    <Relationship TargetMode="External" Target="https://www.legis.iowa.gov/docs/ico/chapter/252J.8.pdf" Type="http://schemas.openxmlformats.org/officeDocument/2006/relationships/hyperlink" Id="rId15"/>
    <Relationship TargetMode="External" Target="https://www.legis.iowa.gov/docs/ico/chapter/252J.9.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52J.8.pdf" Type="http://schemas.openxmlformats.org/officeDocument/2006/relationships/hyperlink" Id="rId20"/>
    <Relationship TargetMode="External" Target="https://www.legis.iowa.gov/docs/ico/chapter/252J.8.pdf" Type="http://schemas.openxmlformats.org/officeDocument/2006/relationships/hyperlink" Id="rId21"/>
    <Relationship TargetMode="External" Target="https://www.legis.iowa.gov/docs/ico/chapter/252J.pdf" Type="http://schemas.openxmlformats.org/officeDocument/2006/relationships/hyperlink" Id="rId22"/>
    <Relationship TargetMode="External" Target="https://www.legis.iowa.gov/docs/ico/chapter/252J.9.pdf" Type="http://schemas.openxmlformats.org/officeDocument/2006/relationships/hyperlink" Id="rId23"/>
    <Relationship TargetMode="External" Target="https://www.legis.iowa.gov/docs/ico/chapter/252J.pdf" Type="http://schemas.openxmlformats.org/officeDocument/2006/relationships/hyperlink" Id="rId24"/>
    <Relationship TargetMode="External" Target="https://www.legis.iowa.gov/docs/ico/chapter/252J.8.pdf" Type="http://schemas.openxmlformats.org/officeDocument/2006/relationships/hyperlink" Id="rId25"/>
    <Relationship TargetMode="External" Target="https://www.legis.iowa.gov/docs/ico/chapter/252J.9.pdf" Type="http://schemas.openxmlformats.org/officeDocument/2006/relationships/hyperlink" Id="rId26"/>
    <Relationship TargetMode="External" Target="https://www.legis.iowa.gov/docs/iac/rule/655.17.5.pdf" Type="http://schemas.openxmlformats.org/officeDocument/2006/relationships/hyperlink" Id="rId27"/>
    <Relationship TargetMode="External" Target="https://www.legis.iowa.gov/docs/iac/rule/655.17.6.pdf" Type="http://schemas.openxmlformats.org/officeDocument/2006/relationships/hyperlink" Id="rId28"/>
    <Relationship TargetMode="External" Target="https://www.legis.iowa.gov/docs/ico/chapter/272D.pdf" Type="http://schemas.openxmlformats.org/officeDocument/2006/relationships/hyperlink" Id="rId29"/>
    <Relationship TargetMode="External" Target="https://www.legis.iowa.gov/docs/ico/chapter/272D.pdf" Type="http://schemas.openxmlformats.org/officeDocument/2006/relationships/hyperlink" Id="rId30"/>
    <Relationship TargetMode="External" Target="https://www.legis.iowa.gov/docs/ico/chapter/272D.pdf" Type="http://schemas.openxmlformats.org/officeDocument/2006/relationships/hyperlink" Id="rId31"/>
    <Relationship TargetMode="External" Target="https://www.legis.iowa.gov/docs/ico/chapter/272D.pdf" Type="http://schemas.openxmlformats.org/officeDocument/2006/relationships/hyperlink" Id="rId32"/>
    <Relationship TargetMode="External" Target="https://www.legis.iowa.gov/docs/ico/chapter/272D.8.pdf" Type="http://schemas.openxmlformats.org/officeDocument/2006/relationships/hyperlink" Id="rId33"/>
    <Relationship TargetMode="External" Target="https://www.legis.iowa.gov/docs/ico/chapter/272D.8.pdf" Type="http://schemas.openxmlformats.org/officeDocument/2006/relationships/hyperlink" Id="rId34"/>
    <Relationship TargetMode="External" Target="https://www.legis.iowa.gov/docs/ico/chapter/272D.8.pdf" Type="http://schemas.openxmlformats.org/officeDocument/2006/relationships/hyperlink" Id="rId35"/>
    <Relationship TargetMode="External" Target="https://www.legis.iowa.gov/docs/ico/chapter/272D.pdf" Type="http://schemas.openxmlformats.org/officeDocument/2006/relationships/hyperlink" Id="rId36"/>
    <Relationship TargetMode="External" Target="https://www.legis.iowa.gov/docs/ico/chapter/272D.9.pdf" Type="http://schemas.openxmlformats.org/officeDocument/2006/relationships/hyperlink" Id="rId37"/>
    <Relationship TargetMode="External" Target="https://www.legis.iowa.gov/docs/ico/chapter/272D.pdf" Type="http://schemas.openxmlformats.org/officeDocument/2006/relationships/hyperlink" Id="rId38"/>
    <Relationship TargetMode="External" Target="https://www.legis.iowa.gov/docs/ico/chapter/272D.8.pdf" Type="http://schemas.openxmlformats.org/officeDocument/2006/relationships/hyperlink" Id="rId39"/>
    <Relationship TargetMode="External" Target="https://www.legis.iowa.gov/docs/ico/chapter/272D.9.pdf" Type="http://schemas.openxmlformats.org/officeDocument/2006/relationships/hyperlink" Id="rId40"/>
    <Relationship TargetMode="External" Target="https://www.legis.iowa.gov/docs/ico/chapter/272D.pdf" Type="http://schemas.openxmlformats.org/officeDocument/2006/relationships/hyperlink" Id="rId41"/>
    <Relationship TargetMode="External" Target="https://www.legis.iowa.gov/docs/ico/chapter/272D.pdf" Type="http://schemas.openxmlformats.org/officeDocument/2006/relationships/hyperlink" Id="rId42"/>
    <Relationship TargetMode="External" Target="https://www.legis.iowa.gov/docs/ico/chapter/272D.8.pdf" Type="http://schemas.openxmlformats.org/officeDocument/2006/relationships/hyperlink" Id="rId43"/>
    <Relationship TargetMode="External" Target="https://www.legis.iowa.gov/docs/ico/chapter/272D.8.pdf" Type="http://schemas.openxmlformats.org/officeDocument/2006/relationships/hyperlink" Id="rId44"/>
    <Relationship TargetMode="External" Target="https://www.legis.iowa.gov/docs/ico/chapter/272D.8.pdf" Type="http://schemas.openxmlformats.org/officeDocument/2006/relationships/hyperlink" Id="rId45"/>
    <Relationship TargetMode="External" Target="https://www.legis.iowa.gov/docs/ico/chapter/272D.pdf" Type="http://schemas.openxmlformats.org/officeDocument/2006/relationships/hyperlink" Id="rId46"/>
    <Relationship TargetMode="External" Target="https://www.legis.iowa.gov/docs/ico/chapter/272D.9.pdf" Type="http://schemas.openxmlformats.org/officeDocument/2006/relationships/hyperlink" Id="rId47"/>
    <Relationship TargetMode="External" Target="https://www.legis.iowa.gov/docs/ico/chapter/272D.pdf" Type="http://schemas.openxmlformats.org/officeDocument/2006/relationships/hyperlink" Id="rId48"/>
    <Relationship TargetMode="External" Target="https://www.legis.iowa.gov/docs/ico/chapter/272D.8.pdf" Type="http://schemas.openxmlformats.org/officeDocument/2006/relationships/hyperlink" Id="rId49"/>
    <Relationship TargetMode="External" Target="https://www.legis.iowa.gov/docs/ico/chapter/272D.9.pdf" Type="http://schemas.openxmlformats.org/officeDocument/2006/relationships/hyperlink" Id="rId50"/>
    <Relationship TargetMode="External" Target="https://www.legis.iowa.gov/docs/ico/chapter/252J.pdf" Type="http://schemas.openxmlformats.org/officeDocument/2006/relationships/hyperlink" Id="rId51"/>
    <Relationship TargetMode="External" Target="https://www.legis.iowa.gov/docs/ico/chapter/272D.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