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14</w:t>
      </w:r>
    </w:p>
    <w:p>
      <w:pPr>
        <w:spacing w:before="0" w:after="0"/>
        <w:ind w:left="120"/>
        <w:jc w:val="center"/>
      </w:pPr>
      <w:r>
        <w:rPr>
          <w:rFonts w:ascii="Times New Roman" w:hAnsi="Times New Roman"/>
          <w:b w:val="false"/>
          <w:i w:val="false"/>
          <w:color w:val="000000"/>
          <w:sz w:val="21"/>
        </w:rPr>
        <w:t>FAIR INFORMATION PRACTICES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val="false"/>
          <w:i w:val="false"/>
          <w:color w:val="000000"/>
          <w:sz w:val="22"/>
        </w:rPr>
        <w:t>The board of nursing hereby adopts, with the following exceptions and amendments, the Uniform Rules on Agency Procedure relating to fair information practices printed in the first volume of the Iowa Administrative Code.</w:t>
      </w:r>
    </w:p>
    <w:p>
      <w:pPr>
        <w:spacing w:before="0" w:after="0"/>
        <w:ind w:left="120"/>
        <w:jc w:val="both"/>
      </w:pPr>
      <w:r>
        <w:rPr>
          <w:rFonts w:ascii="Times New Roman" w:hAnsi="Times New Roman"/>
          <w:b/>
          <w:i w:val="false"/>
          <w:color w:val="000000"/>
          <w:sz w:val="22"/>
        </w:rPr>
        <w:t>655—14.1</w:t>
      </w:r>
      <w:r>
        <w:rPr>
          <w:rFonts w:ascii="Times New Roman" w:hAnsi="Times New Roman"/>
          <w:b/>
          <w:i w:val="false"/>
          <w:color w:val="000000"/>
          <w:sz w:val="22"/>
        </w:rPr>
        <w:t xml:space="preserve">(17A,22)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color w:val="000000"/>
          <w:sz w:val="22"/>
        </w:rPr>
        <w:t>“Agency.”</w:t>
      </w:r>
      <w:r>
        <w:rPr>
          <w:rFonts w:ascii="Times New Roman" w:hAnsi="Times New Roman"/>
          <w:b w:val="false"/>
          <w:i w:val="false"/>
          <w:color w:val="000000"/>
          <w:sz w:val="22"/>
        </w:rPr>
        <w:t xml:space="preserve"> In lieu of the words “(official or body issuing these rules)”, insert “board of nursing”.</w:t>
      </w:r>
    </w:p>
    <w:p>
      <w:pPr>
        <w:spacing w:before="0" w:after="0"/>
        <w:ind w:left="120"/>
        <w:jc w:val="both"/>
      </w:pPr>
      <w:r>
        <w:rPr>
          <w:rFonts w:ascii="Times New Roman" w:hAnsi="Times New Roman"/>
          <w:b/>
          <w:i w:val="false"/>
          <w:color w:val="000000"/>
          <w:sz w:val="22"/>
        </w:rPr>
        <w:t>655—14.3</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access to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14.3(1)</w:t>
      </w:r>
      <w:r>
        <w:rPr>
          <w:rFonts w:ascii="Times New Roman" w:hAnsi="Times New Roman"/>
          <w:b w:val="false"/>
          <w:i w:val="false"/>
          <w:color w:val="000000"/>
          <w:sz w:val="22"/>
        </w:rPr>
        <w:t> </w:t>
      </w:r>
      <w:r>
        <w:rPr>
          <w:rFonts w:ascii="Times New Roman" w:hAnsi="Times New Roman"/>
          <w:b w:val="false"/>
          <w:i w:val="false"/>
          <w:color w:val="000000"/>
          <w:sz w:val="22"/>
        </w:rPr>
        <w:t>In lieu of the words “(insert agency head)”, insert “Executive Director”.</w:t>
      </w:r>
    </w:p>
    <w:p>
      <w:pPr>
        <w:spacing w:before="0" w:after="0"/>
        <w:ind w:left="120"/>
        <w:jc w:val="both"/>
      </w:pPr>
      <w:r>
        <w:rPr>
          <w:rFonts w:ascii="Times New Roman" w:hAnsi="Times New Roman"/>
          <w:b w:val="false"/>
          <w:i w:val="false"/>
          <w:color w:val="000000"/>
          <w:sz w:val="22"/>
        </w:rPr>
        <w:t>In lieu of the words “(insert agency name and address)”, insert “Iowa Board of Nursing, RiverPoint Business Park, 400 S.W. Eighth Street, Suite B, Des Moines, Iowa 50309-4685”.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14.3(2)</w:t>
      </w:r>
      <w:r>
        <w:rPr>
          <w:rFonts w:ascii="Times New Roman" w:hAnsi="Times New Roman"/>
          <w:b w:val="false"/>
          <w:i w:val="false"/>
          <w:color w:val="000000"/>
          <w:sz w:val="22"/>
        </w:rPr>
        <w:t> </w:t>
      </w:r>
      <w:r>
        <w:rPr>
          <w:rFonts w:ascii="Times New Roman" w:hAnsi="Times New Roman"/>
          <w:b w:val="false"/>
          <w:i/>
          <w:color w:val="000000"/>
          <w:sz w:val="22"/>
        </w:rPr>
        <w:t xml:space="preserve">Office hours. </w:t>
      </w:r>
      <w:r>
        <w:rPr>
          <w:rFonts w:ascii="Times New Roman" w:hAnsi="Times New Roman"/>
          <w:b w:val="false"/>
          <w:i w:val="false"/>
          <w:color w:val="000000"/>
          <w:sz w:val="22"/>
        </w:rPr>
        <w:t xml:space="preserve">In lieu of the words “(insert customary office hours and, if agency does not have customary office hours of at least thirty hours per week, insert hours specified in Iowa Code section </w:t>
      </w:r>
      <w:hyperlink r:id="rId5">
        <w:r>
          <w:rPr>
            <w:rStyle w:val="Hyperlink"/>
            <w:rFonts w:ascii="Times New Roman" w:hAnsi="Times New Roman"/>
            <w:b w:val="false"/>
            <w:i w:val="false"/>
            <w:color w:val="000000"/>
            <w:sz w:val="22"/>
          </w:rPr>
          <w:t>22.4</w:t>
        </w:r>
      </w:hyperlink>
      <w:r>
        <w:rPr>
          <w:rFonts w:ascii="Times New Roman" w:hAnsi="Times New Roman"/>
          <w:b w:val="false"/>
          <w:i w:val="false"/>
          <w:color w:val="000000"/>
          <w:sz w:val="22"/>
        </w:rPr>
        <w:t>)”, insert “Monday through Friday from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4:30 p.m., excluding legal holidays”.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14.3(7)</w:t>
      </w:r>
      <w:r>
        <w:rPr>
          <w:rFonts w:ascii="Times New Roman" w:hAnsi="Times New Roman"/>
          <w:b w:val="false"/>
          <w:i w:val="false"/>
          <w:color w:val="000000"/>
          <w:sz w:val="22"/>
        </w:rPr>
        <w:t> </w:t>
      </w:r>
      <w:r>
        <w:rPr>
          <w:rFonts w:ascii="Times New Roman" w:hAnsi="Times New Roman"/>
          <w:b w:val="false"/>
          <w:i/>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lieu of the words “(specify time period)”, insert “one hour”.</w:t>
      </w:r>
    </w:p>
    <w:p>
      <w:pPr>
        <w:spacing w:before="0" w:after="0"/>
        <w:ind w:left="120"/>
        <w:jc w:val="both"/>
      </w:pPr>
      <w:r>
        <w:rPr>
          <w:rFonts w:ascii="Times New Roman" w:hAnsi="Times New Roman"/>
          <w:b w:val="false"/>
          <w:i w:val="false"/>
          <w:color w:val="000000"/>
          <w:sz w:val="22"/>
        </w:rPr>
        <w:t>Delete the words “(An agency wishing to deal with search fees authorized by law should do so here.)”.</w:t>
      </w:r>
    </w:p>
    <w:p>
      <w:pPr>
        <w:spacing w:before="210" w:after="0"/>
        <w:ind w:left="120"/>
        <w:jc w:val="both"/>
      </w:pPr>
      <w:r>
        <w:rPr>
          <w:rFonts w:ascii="Times New Roman" w:hAnsi="Times New Roman"/>
          <w:b/>
          <w:i w:val="false"/>
          <w:color w:val="000000"/>
          <w:sz w:val="22"/>
        </w:rPr>
        <w:t>655—14.6</w:t>
      </w:r>
      <w:r>
        <w:rPr>
          <w:rFonts w:ascii="Times New Roman" w:hAnsi="Times New Roman"/>
          <w:b/>
          <w:i w:val="false"/>
          <w:color w:val="000000"/>
          <w:sz w:val="22"/>
        </w:rPr>
        <w:t xml:space="preserve">(17A,22) </w:t>
      </w:r>
      <w:r>
        <w:rPr>
          <w:rFonts w:ascii="Times New Roman" w:hAnsi="Times New Roman"/>
          <w:b/>
          <w:i w:val="false"/>
          <w:color w:val="000000"/>
          <w:sz w:val="22"/>
        </w:rPr>
        <w:t xml:space="preserve">Procedure by which additions, dissents, or objections may be entered into certain records. </w:t>
      </w:r>
      <w:r>
        <w:rPr>
          <w:rFonts w:ascii="Times New Roman" w:hAnsi="Times New Roman"/>
          <w:b w:val="false"/>
          <w:i w:val="false"/>
          <w:color w:val="000000"/>
          <w:sz w:val="22"/>
        </w:rPr>
        <w:t>In lieu of the words “(designate office)”, insert “the board of nursing”.</w:t>
      </w:r>
    </w:p>
    <w:p>
      <w:pPr>
        <w:spacing w:before="210" w:after="0"/>
        <w:ind w:left="120"/>
        <w:jc w:val="both"/>
      </w:pPr>
      <w:r>
        <w:rPr>
          <w:rFonts w:ascii="Times New Roman" w:hAnsi="Times New Roman"/>
          <w:b/>
          <w:i w:val="false"/>
          <w:color w:val="000000"/>
          <w:sz w:val="22"/>
        </w:rPr>
        <w:t>655—14.7</w:t>
      </w:r>
      <w:r>
        <w:rPr>
          <w:rFonts w:ascii="Times New Roman" w:hAnsi="Times New Roman"/>
          <w:b/>
          <w:i w:val="false"/>
          <w:color w:val="000000"/>
          <w:sz w:val="22"/>
        </w:rPr>
        <w:t xml:space="preserve">(17A,22) </w:t>
      </w:r>
      <w:r>
        <w:rPr>
          <w:rFonts w:ascii="Times New Roman" w:hAnsi="Times New Roman"/>
          <w:b/>
          <w:i w:val="false"/>
          <w:color w:val="000000"/>
          <w:sz w:val="22"/>
        </w:rPr>
        <w:t xml:space="preserve">Consent to disclosure by the subject of a confidential record. </w:t>
      </w:r>
      <w:r>
        <w:rPr>
          <w:rFonts w:ascii="Times New Roman" w:hAnsi="Times New Roman"/>
          <w:b w:val="false"/>
          <w:i w:val="false"/>
          <w:color w:val="000000"/>
          <w:sz w:val="22"/>
        </w:rPr>
        <w:t>Delete the words “(and, where applicable, the time period during which the record may be disclosed)” and “(Additional requirements may be necessary for special classes of records.)”.</w:t>
      </w:r>
    </w:p>
    <w:p>
      <w:pPr>
        <w:spacing w:before="210" w:after="0"/>
        <w:ind w:left="120"/>
        <w:jc w:val="both"/>
      </w:pPr>
      <w:r>
        <w:rPr>
          <w:rFonts w:ascii="Times New Roman" w:hAnsi="Times New Roman"/>
          <w:b/>
          <w:i w:val="false"/>
          <w:color w:val="000000"/>
          <w:sz w:val="22"/>
        </w:rPr>
        <w:t>655—14.8</w:t>
      </w:r>
      <w:r>
        <w:rPr>
          <w:rFonts w:ascii="Times New Roman" w:hAnsi="Times New Roman"/>
          <w:b/>
          <w:i w:val="false"/>
          <w:color w:val="000000"/>
          <w:sz w:val="22"/>
        </w:rPr>
        <w:t xml:space="preserve">(17A,22) </w:t>
      </w:r>
      <w:r>
        <w:rPr>
          <w:rFonts w:ascii="Times New Roman" w:hAnsi="Times New Roman"/>
          <w:b/>
          <w:i w:val="false"/>
          <w:color w:val="000000"/>
          <w:sz w:val="22"/>
        </w:rPr>
        <w:t xml:space="preserve">Notice to suppliers of information. </w:t>
      </w:r>
      <w:r>
        <w:rPr>
          <w:rFonts w:ascii="Times New Roman" w:hAnsi="Times New Roman"/>
          <w:b w:val="false"/>
          <w:i w:val="false"/>
          <w:color w:val="000000"/>
          <w:sz w:val="22"/>
        </w:rPr>
        <w:t>Delete the words “(Each agency should revise its forms to provide this information.)”.</w:t>
      </w:r>
    </w:p>
    <w:p>
      <w:pPr>
        <w:spacing w:before="0" w:after="0"/>
        <w:ind w:left="120"/>
        <w:jc w:val="center"/>
      </w:pPr>
      <w:r>
        <w:rPr>
          <w:rFonts w:ascii="Times New Roman" w:hAnsi="Times New Roman"/>
          <w:b w:val="false"/>
          <w:i w:val="false"/>
          <w:color w:val="000000"/>
          <w:sz w:val="21"/>
        </w:rPr>
        <w:t>[Filed 4/29/99, Notice 3/24/99—published 5/19/99, effective 7/1/99]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2.4.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