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DISCIPLINARY HEARING COSTS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655—13.1</w:t>
      </w:r>
      <w:r>
        <w:rPr>
          <w:rFonts w:ascii="Times New Roman" w:hAnsi="Times New Roman"/>
          <w:b/>
          <w:i w:val="false"/>
          <w:color w:val="000000"/>
          <w:sz w:val="22"/>
        </w:rPr>
        <w:t xml:space="preserve">(152,272C) </w:t>
      </w:r>
      <w:r>
        <w:rPr>
          <w:rFonts w:ascii="Times New Roman" w:hAnsi="Times New Roman"/>
          <w:b/>
          <w:i w:val="false"/>
          <w:color w:val="000000"/>
          <w:sz w:val="22"/>
        </w:rPr>
        <w:t xml:space="preserve">Disciplinary hearings—fees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Definitions. As used in this chapter in relation to a formal disciplinary action filed by the board against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“Deposition” </w:t>
      </w:r>
      <w:r>
        <w:rPr>
          <w:rFonts w:ascii="Times New Roman" w:hAnsi="Times New Roman"/>
          <w:b w:val="false"/>
          <w:i w:val="false"/>
          <w:color w:val="000000"/>
          <w:sz w:val="22"/>
        </w:rPr>
        <w:t>means the testimony of a person pursuant to subpoena or at the request of the state of Iowa taken in a setting other than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“Expenses” </w:t>
      </w:r>
      <w:r>
        <w:rPr>
          <w:rFonts w:ascii="Times New Roman" w:hAnsi="Times New Roman"/>
          <w:b w:val="false"/>
          <w:i w:val="false"/>
          <w:color w:val="000000"/>
          <w:sz w:val="22"/>
        </w:rPr>
        <w:t xml:space="preserve">means costs incurred by persons appearing pursuant to subpoena or at the request of the state of Iowa for purposes of providing testimony on the part of the state of Iowa in a hearing or other official proceeding and shall include mileage reimbursement at the rate specified in Iowa Code section </w:t>
      </w:r>
      <w:hyperlink r:id="rId5">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 xml:space="preserve"> or, if commercial air or ground transportation is used, the actual cost of transportation to and from the proceeding. Also included are actual costs incurred for meals and necessary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examination fees” </w:t>
      </w:r>
      <w:r>
        <w:rPr>
          <w:rFonts w:ascii="Times New Roman" w:hAnsi="Times New Roman"/>
          <w:b w:val="false"/>
          <w:i w:val="false"/>
          <w:color w:val="000000"/>
          <w:sz w:val="22"/>
        </w:rPr>
        <w:t>means actual costs incurred by the board in a physical, mental chemical abuse, or other impairment-related examination or evaluation of a licensee when the examination or evaluation is conducted pursuant to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“Transcript” </w:t>
      </w:r>
      <w:r>
        <w:rPr>
          <w:rFonts w:ascii="Times New Roman" w:hAnsi="Times New Roman"/>
          <w:b w:val="false"/>
          <w:i w:val="false"/>
          <w:color w:val="000000"/>
          <w:sz w:val="22"/>
        </w:rPr>
        <w:t>means a printed verbatim reproduction of everything said on the record during a hearing or other official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“Witness fees” </w:t>
      </w:r>
      <w:r>
        <w:rPr>
          <w:rFonts w:ascii="Times New Roman" w:hAnsi="Times New Roman"/>
          <w:b w:val="false"/>
          <w:i w:val="false"/>
          <w:color w:val="000000"/>
          <w:sz w:val="22"/>
        </w:rPr>
        <w:t xml:space="preserve">means compensation paid by the board to persons appearing pursuant to subpoena or at the request of the state of Iowa, for purposes of providing testimony on the part of the state of Iowa. For the purposes of this rule, compensation shall be the same as outlined in Iowa Code section </w:t>
      </w:r>
      <w:hyperlink r:id="rId6">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xml:space="preserve"> as the case may be.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The board may charge a fee not to exceed $75 for conducting a disciplinary hearing which results in disciplinary action taken against the licensee by the board. In addition to the fee, the board may recover from the licensee costs for the following procedures and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Witness fees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examination fees incurred relating to a person licensed under Iowa Code chapter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val="false"/>
          <w:color w:val="000000"/>
          <w:sz w:val="22"/>
        </w:rPr>
        <w:t xml:space="preserve">Fees and costs assessed by the board pursuant to subrule </w:t>
      </w:r>
      <w:hyperlink r:id="rId9">
        <w:r>
          <w:rPr>
            <w:rStyle w:val="Hyperlink"/>
            <w:rFonts w:ascii="Times New Roman" w:hAnsi="Times New Roman"/>
            <w:b w:val="false"/>
            <w:i w:val="false"/>
            <w:color w:val="000000"/>
            <w:sz w:val="22"/>
          </w:rPr>
          <w:t>13.1(2)</w:t>
        </w:r>
      </w:hyperlink>
      <w:r>
        <w:rPr>
          <w:rFonts w:ascii="Times New Roman" w:hAnsi="Times New Roman"/>
          <w:b w:val="false"/>
          <w:i w:val="false"/>
          <w:color w:val="000000"/>
          <w:sz w:val="22"/>
        </w:rPr>
        <w:t xml:space="preserve"> shall be calculated by the board’s executive director and shall be entered as part of the board’s final disciplinary order. The board’s final disciplinary order shall specify the time period in which the fees and costs shall be paid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w:t>
      </w:r>
      <w:r>
        <w:rPr>
          <w:rFonts w:ascii="Times New Roman" w:hAnsi="Times New Roman"/>
          <w:b w:val="false"/>
          <w:i w:val="false"/>
          <w:color w:val="000000"/>
          <w:sz w:val="22"/>
        </w:rPr>
        <w:t> </w:t>
      </w:r>
      <w:r>
        <w:rPr>
          <w:rFonts w:ascii="Times New Roman" w:hAnsi="Times New Roman"/>
          <w:b w:val="false"/>
          <w:i w:val="false"/>
          <w:color w:val="000000"/>
          <w:sz w:val="22"/>
        </w:rPr>
        <w:t xml:space="preserve">Fees and costs collected by the board pursuant to subrule </w:t>
      </w:r>
      <w:hyperlink r:id="rId10">
        <w:r>
          <w:rPr>
            <w:rStyle w:val="Hyperlink"/>
            <w:rFonts w:ascii="Times New Roman" w:hAnsi="Times New Roman"/>
            <w:b w:val="false"/>
            <w:i w:val="false"/>
            <w:color w:val="000000"/>
            <w:sz w:val="22"/>
          </w:rPr>
          <w:t>13.1(2)</w:t>
        </w:r>
      </w:hyperlink>
      <w:r>
        <w:rPr>
          <w:rFonts w:ascii="Times New Roman" w:hAnsi="Times New Roman"/>
          <w:b w:val="false"/>
          <w:i w:val="false"/>
          <w:color w:val="000000"/>
          <w:sz w:val="22"/>
        </w:rPr>
        <w:t xml:space="preserve"> shall be allocated to the expenditure category of the board in which the hearing costs were incurred. The fees and costs shall be considered repayment receipts as defined in Iowa Code section </w:t>
      </w:r>
      <w:hyperlink r:id="rId11">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w:t>
      </w:r>
      <w:r>
        <w:rPr>
          <w:rFonts w:ascii="Times New Roman" w:hAnsi="Times New Roman"/>
          <w:b w:val="false"/>
          <w:i w:val="false"/>
          <w:color w:val="000000"/>
          <w:sz w:val="22"/>
        </w:rPr>
        <w:t> </w:t>
      </w:r>
      <w:r>
        <w:rPr>
          <w:rFonts w:ascii="Times New Roman" w:hAnsi="Times New Roman"/>
          <w:b w:val="false"/>
          <w:i w:val="false"/>
          <w:color w:val="000000"/>
          <w:sz w:val="22"/>
        </w:rPr>
        <w:t>Failure of a licensee to pay the fees and costs assessed herein in the time specified in the board’s final disciplinary order shall constitute a violation of a lawful order of the board.</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12">
        <w:r>
          <w:rPr>
            <w:rStyle w:val="Hyperlink"/>
            <w:rFonts w:ascii="Times New Roman" w:hAnsi="Times New Roman"/>
            <w:b w:val="false"/>
            <w:i w:val="false"/>
            <w:color w:val="000000"/>
            <w:sz w:val="22"/>
          </w:rPr>
          <w:t>272C.6(6)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4/15/93, Notice 2/3/93—published 5/12/93, effective 6/16/93]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A.9.pdf" Type="http://schemas.openxmlformats.org/officeDocument/2006/relationships/hyperlink" Id="rId5"/>
    <Relationship TargetMode="External" Target="https://www.legis.iowa.gov/docs/ico/chapter/622.69.pdf" Type="http://schemas.openxmlformats.org/officeDocument/2006/relationships/hyperlink" Id="rId6"/>
    <Relationship TargetMode="External" Target="https://www.legis.iowa.gov/docs/ico/chapter/622.72.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ac/rule/655.13.1.pdf" Type="http://schemas.openxmlformats.org/officeDocument/2006/relationships/hyperlink" Id="rId9"/>
    <Relationship TargetMode="External" Target="https://www.legis.iowa.gov/docs/iac/rule/655.13.1.pdf" Type="http://schemas.openxmlformats.org/officeDocument/2006/relationships/hyperlink" Id="rId10"/>
    <Relationship TargetMode="External" Target="https://www.legis.iowa.gov/docs/ico/chapter/8.2.pdf" Type="http://schemas.openxmlformats.org/officeDocument/2006/relationships/hyperlink" Id="rId11"/>
    <Relationship TargetMode="External" Target="https://www.legis.iowa.gov/docs/ico/chapter/272C.6.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