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REGISTERED NURSE CERTIFYING ORGANIZATIONS/</w:t>
      </w:r>
      <w:r>
        <w:br/>
      </w:r>
      <w:r>
        <w:rPr>
          <w:rFonts w:ascii="Times New Roman" w:hAnsi="Times New Roman"/>
          <w:b w:val="false"/>
          <w:i w:val="false"/>
          <w:color w:val="000000"/>
          <w:sz w:val="21"/>
        </w:rPr>
        <w:t>UTILIZATION AND COST CONTROL REVIEW</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655—12.1</w:t>
      </w:r>
      <w:r>
        <w:rPr>
          <w:rFonts w:ascii="Times New Roman" w:hAnsi="Times New Roman"/>
          <w:b/>
          <w:i w:val="false"/>
          <w:color w:val="000000"/>
          <w:sz w:val="22"/>
        </w:rPr>
        <w:t xml:space="preserve">(509,514,514B,514F)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following chapter is promulgated for the purpose of administering the provisions of Iowa Code sections </w:t>
      </w:r>
      <w:hyperlink r:id="rId5">
        <w:r>
          <w:rPr>
            <w:rStyle w:val="Hyperlink"/>
            <w:rFonts w:ascii="Times New Roman" w:hAnsi="Times New Roman"/>
            <w:b w:val="false"/>
            <w:i w:val="false"/>
            <w:color w:val="000000"/>
            <w:sz w:val="22"/>
          </w:rPr>
          <w:t>509.3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514.7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514F.1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655—12.2</w:t>
      </w:r>
      <w:r>
        <w:rPr>
          <w:rFonts w:ascii="Times New Roman" w:hAnsi="Times New Roman"/>
          <w:b/>
          <w:i w:val="false"/>
          <w:color w:val="000000"/>
          <w:sz w:val="22"/>
        </w:rPr>
        <w:t xml:space="preserve">(509,514,514B,514F)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A “certified registered nurse” is a registered nurse with an active license in Iowa or who is currently licensed in another state and recognized for licensure in Iowa, pursuant to the nurse licensure compact contained in Iowa Code chapter </w:t>
      </w:r>
      <w:hyperlink r:id="rId9">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who possesses evidence of certification by a national certification organization or successor agency as recognized by the board in </w:t>
      </w:r>
      <w:hyperlink r:id="rId10">
        <w:r>
          <w:rPr>
            <w:rStyle w:val="Hyperlink"/>
            <w:rFonts w:ascii="Times New Roman" w:hAnsi="Times New Roman"/>
            <w:b w:val="false"/>
            <w:i w:val="false"/>
            <w:color w:val="000000"/>
            <w:sz w:val="22"/>
          </w:rPr>
          <w:t>655—12.3(509,514,514B)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655—12.3</w:t>
      </w:r>
      <w:r>
        <w:rPr>
          <w:rFonts w:ascii="Times New Roman" w:hAnsi="Times New Roman"/>
          <w:b/>
          <w:i w:val="false"/>
          <w:color w:val="000000"/>
          <w:sz w:val="22"/>
        </w:rPr>
        <w:t xml:space="preserve">(509,514,514B) </w:t>
      </w:r>
      <w:r>
        <w:rPr>
          <w:rFonts w:ascii="Times New Roman" w:hAnsi="Times New Roman"/>
          <w:b/>
          <w:i w:val="false"/>
          <w:color w:val="000000"/>
          <w:sz w:val="22"/>
        </w:rPr>
        <w:t xml:space="preserve">National certifying organizations. </w:t>
      </w:r>
      <w:r>
        <w:rPr>
          <w:rFonts w:ascii="Times New Roman" w:hAnsi="Times New Roman"/>
          <w:b w:val="false"/>
          <w:i w:val="false"/>
          <w:color w:val="000000"/>
          <w:sz w:val="22"/>
        </w:rPr>
        <w:t xml:space="preserve">Eligibility requirements for certification are established by the individual national certifying organization. The national certifying organizations identified by the board pursuant to Iowa Code sections </w:t>
      </w:r>
      <w:hyperlink r:id="rId11">
        <w:r>
          <w:rPr>
            <w:rStyle w:val="Hyperlink"/>
            <w:rFonts w:ascii="Times New Roman" w:hAnsi="Times New Roman"/>
            <w:b w:val="false"/>
            <w:i w:val="false"/>
            <w:color w:val="000000"/>
            <w:sz w:val="22"/>
          </w:rPr>
          <w:t>509.3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514.7</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514F.1</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Addictions Nursing Certification Board</w:t>
      </w:r>
    </w:p>
    <w:p>
      <w:pPr>
        <w:spacing w:before="0" w:after="0"/>
        <w:ind w:left="120"/>
        <w:jc w:val="both"/>
      </w:pPr>
      <w:r>
        <w:rPr>
          <w:rFonts w:ascii="Times New Roman" w:hAnsi="Times New Roman"/>
          <w:b w:val="false"/>
          <w:i w:val="false"/>
          <w:color w:val="000000"/>
          <w:sz w:val="22"/>
        </w:rPr>
        <w:t>American Academy of Nurse Practitioners</w:t>
      </w:r>
    </w:p>
    <w:p>
      <w:pPr>
        <w:spacing w:before="0" w:after="0"/>
        <w:ind w:left="120"/>
        <w:jc w:val="both"/>
      </w:pPr>
      <w:r>
        <w:rPr>
          <w:rFonts w:ascii="Times New Roman" w:hAnsi="Times New Roman"/>
          <w:b w:val="false"/>
          <w:i w:val="false"/>
          <w:color w:val="000000"/>
          <w:sz w:val="22"/>
        </w:rPr>
        <w:t>American Association of Critical Care Nurses Certification Corporation</w:t>
      </w:r>
    </w:p>
    <w:p>
      <w:pPr>
        <w:spacing w:before="0" w:after="0"/>
        <w:ind w:left="120"/>
        <w:jc w:val="both"/>
      </w:pPr>
      <w:r>
        <w:rPr>
          <w:rFonts w:ascii="Times New Roman" w:hAnsi="Times New Roman"/>
          <w:b w:val="false"/>
          <w:i w:val="false"/>
          <w:color w:val="000000"/>
          <w:sz w:val="22"/>
        </w:rPr>
        <w:t>American Association for Marriage and Family Therapy</w:t>
      </w:r>
    </w:p>
    <w:p>
      <w:pPr>
        <w:spacing w:before="0" w:after="0"/>
        <w:ind w:left="120"/>
        <w:jc w:val="both"/>
      </w:pPr>
      <w:r>
        <w:rPr>
          <w:rFonts w:ascii="Times New Roman" w:hAnsi="Times New Roman"/>
          <w:b w:val="false"/>
          <w:i w:val="false"/>
          <w:color w:val="000000"/>
          <w:sz w:val="22"/>
        </w:rPr>
        <w:t>American Board of Medical Genetics</w:t>
      </w:r>
    </w:p>
    <w:p>
      <w:pPr>
        <w:spacing w:before="0" w:after="0"/>
        <w:ind w:left="120"/>
        <w:jc w:val="both"/>
      </w:pPr>
      <w:r>
        <w:rPr>
          <w:rFonts w:ascii="Times New Roman" w:hAnsi="Times New Roman"/>
          <w:b w:val="false"/>
          <w:i w:val="false"/>
          <w:color w:val="000000"/>
          <w:sz w:val="22"/>
        </w:rPr>
        <w:t>American Board of Neuroscience Nursing</w:t>
      </w:r>
    </w:p>
    <w:p>
      <w:pPr>
        <w:spacing w:before="0" w:after="0"/>
        <w:ind w:left="120"/>
        <w:jc w:val="both"/>
      </w:pPr>
      <w:r>
        <w:rPr>
          <w:rFonts w:ascii="Times New Roman" w:hAnsi="Times New Roman"/>
          <w:b w:val="false"/>
          <w:i w:val="false"/>
          <w:color w:val="000000"/>
          <w:sz w:val="22"/>
        </w:rPr>
        <w:t>American Board for Occupational Health Nurses, Inc.</w:t>
      </w:r>
    </w:p>
    <w:p>
      <w:pPr>
        <w:spacing w:before="0" w:after="0"/>
        <w:ind w:left="120"/>
        <w:jc w:val="both"/>
      </w:pPr>
      <w:r>
        <w:rPr>
          <w:rFonts w:ascii="Times New Roman" w:hAnsi="Times New Roman"/>
          <w:b w:val="false"/>
          <w:i w:val="false"/>
          <w:color w:val="000000"/>
          <w:sz w:val="22"/>
        </w:rPr>
        <w:t>American Board of Post Anesthesia Nursing Certification, Inc.</w:t>
      </w:r>
    </w:p>
    <w:p>
      <w:pPr>
        <w:spacing w:before="0" w:after="0"/>
        <w:ind w:left="120"/>
        <w:jc w:val="both"/>
      </w:pPr>
      <w:r>
        <w:rPr>
          <w:rFonts w:ascii="Times New Roman" w:hAnsi="Times New Roman"/>
          <w:b w:val="false"/>
          <w:i w:val="false"/>
          <w:color w:val="000000"/>
          <w:sz w:val="22"/>
        </w:rPr>
        <w:t>American Board of Urologic Allied Health Professionals, Inc.</w:t>
      </w:r>
    </w:p>
    <w:p>
      <w:pPr>
        <w:spacing w:before="0" w:after="0"/>
        <w:ind w:left="120"/>
        <w:jc w:val="both"/>
      </w:pPr>
      <w:r>
        <w:rPr>
          <w:rFonts w:ascii="Times New Roman" w:hAnsi="Times New Roman"/>
          <w:b w:val="false"/>
          <w:i w:val="false"/>
          <w:color w:val="000000"/>
          <w:sz w:val="22"/>
        </w:rPr>
        <w:t>American College of Nurse-Midwives, ACNM Certification Council</w:t>
      </w:r>
    </w:p>
    <w:p>
      <w:pPr>
        <w:spacing w:before="0" w:after="0"/>
        <w:ind w:left="120"/>
        <w:jc w:val="both"/>
      </w:pPr>
      <w:r>
        <w:rPr>
          <w:rFonts w:ascii="Times New Roman" w:hAnsi="Times New Roman"/>
          <w:b w:val="false"/>
          <w:i w:val="false"/>
          <w:color w:val="000000"/>
          <w:sz w:val="22"/>
        </w:rPr>
        <w:t>American Holistic Nurses’ Certification Corporation</w:t>
      </w:r>
    </w:p>
    <w:p>
      <w:pPr>
        <w:spacing w:before="0" w:after="0"/>
        <w:ind w:left="120"/>
        <w:jc w:val="both"/>
      </w:pPr>
      <w:r>
        <w:rPr>
          <w:rFonts w:ascii="Times New Roman" w:hAnsi="Times New Roman"/>
          <w:b w:val="false"/>
          <w:i w:val="false"/>
          <w:color w:val="000000"/>
          <w:sz w:val="22"/>
        </w:rPr>
        <w:t>American Nurses’ Credentialing Center</w:t>
      </w:r>
    </w:p>
    <w:p>
      <w:pPr>
        <w:spacing w:before="0" w:after="0"/>
        <w:ind w:left="120"/>
        <w:jc w:val="both"/>
      </w:pPr>
      <w:r>
        <w:rPr>
          <w:rFonts w:ascii="Times New Roman" w:hAnsi="Times New Roman"/>
          <w:b w:val="false"/>
          <w:i w:val="false"/>
          <w:color w:val="000000"/>
          <w:sz w:val="22"/>
        </w:rPr>
        <w:t>American Society of Plastic and Reconstructive Surgical Nurses, Inc.</w:t>
      </w:r>
    </w:p>
    <w:p>
      <w:pPr>
        <w:spacing w:before="0" w:after="0"/>
        <w:ind w:left="120"/>
        <w:jc w:val="both"/>
      </w:pPr>
      <w:r>
        <w:rPr>
          <w:rFonts w:ascii="Times New Roman" w:hAnsi="Times New Roman"/>
          <w:b w:val="false"/>
          <w:i w:val="false"/>
          <w:color w:val="000000"/>
          <w:sz w:val="22"/>
        </w:rPr>
        <w:t>Association of Operating Room Nurses</w:t>
      </w:r>
    </w:p>
    <w:p>
      <w:pPr>
        <w:spacing w:before="0" w:after="0"/>
        <w:ind w:left="120"/>
        <w:jc w:val="both"/>
      </w:pPr>
      <w:r>
        <w:rPr>
          <w:rFonts w:ascii="Times New Roman" w:hAnsi="Times New Roman"/>
          <w:b w:val="false"/>
          <w:i w:val="false"/>
          <w:color w:val="000000"/>
          <w:sz w:val="22"/>
        </w:rPr>
        <w:t>Association for Practitioners in Infection Control</w:t>
      </w:r>
    </w:p>
    <w:p>
      <w:pPr>
        <w:spacing w:before="0" w:after="0"/>
        <w:ind w:left="120"/>
        <w:jc w:val="both"/>
      </w:pPr>
      <w:r>
        <w:rPr>
          <w:rFonts w:ascii="Times New Roman" w:hAnsi="Times New Roman"/>
          <w:b w:val="false"/>
          <w:i w:val="false"/>
          <w:color w:val="000000"/>
          <w:sz w:val="22"/>
        </w:rPr>
        <w:t>Association of Rehabilitation Nursing, Certification Board</w:t>
      </w:r>
    </w:p>
    <w:p>
      <w:pPr>
        <w:spacing w:before="0" w:after="0"/>
        <w:ind w:left="120"/>
        <w:jc w:val="both"/>
      </w:pPr>
      <w:r>
        <w:rPr>
          <w:rFonts w:ascii="Times New Roman" w:hAnsi="Times New Roman"/>
          <w:b w:val="false"/>
          <w:i w:val="false"/>
          <w:color w:val="000000"/>
          <w:sz w:val="22"/>
        </w:rPr>
        <w:t>Board of Certification for Emergency Nursing</w:t>
      </w:r>
    </w:p>
    <w:p>
      <w:pPr>
        <w:spacing w:before="0" w:after="0"/>
        <w:ind w:left="120"/>
        <w:jc w:val="both"/>
      </w:pPr>
      <w:r>
        <w:rPr>
          <w:rFonts w:ascii="Times New Roman" w:hAnsi="Times New Roman"/>
          <w:b w:val="false"/>
          <w:i w:val="false"/>
          <w:color w:val="000000"/>
          <w:sz w:val="22"/>
        </w:rPr>
        <w:t>Board of Nephrology Examiners, Nursing and Technology</w:t>
      </w:r>
    </w:p>
    <w:p>
      <w:pPr>
        <w:spacing w:before="0" w:after="0"/>
        <w:ind w:left="120"/>
        <w:jc w:val="both"/>
      </w:pPr>
      <w:r>
        <w:rPr>
          <w:rFonts w:ascii="Times New Roman" w:hAnsi="Times New Roman"/>
          <w:b w:val="false"/>
          <w:i w:val="false"/>
          <w:color w:val="000000"/>
          <w:sz w:val="22"/>
        </w:rPr>
        <w:t>Certification Board of Perioperative Nursing</w:t>
      </w:r>
    </w:p>
    <w:p>
      <w:pPr>
        <w:spacing w:before="0" w:after="0"/>
        <w:ind w:left="120"/>
        <w:jc w:val="both"/>
      </w:pPr>
      <w:r>
        <w:rPr>
          <w:rFonts w:ascii="Times New Roman" w:hAnsi="Times New Roman"/>
          <w:b w:val="false"/>
          <w:i w:val="false"/>
          <w:color w:val="000000"/>
          <w:sz w:val="22"/>
        </w:rPr>
        <w:t>Certifying Council for Gastroenterology Clinicians, Inc.</w:t>
      </w:r>
    </w:p>
    <w:p>
      <w:pPr>
        <w:spacing w:before="0" w:after="0"/>
        <w:ind w:left="120"/>
        <w:jc w:val="both"/>
      </w:pPr>
      <w:r>
        <w:rPr>
          <w:rFonts w:ascii="Times New Roman" w:hAnsi="Times New Roman"/>
          <w:b w:val="false"/>
          <w:i w:val="false"/>
          <w:color w:val="000000"/>
          <w:sz w:val="22"/>
        </w:rPr>
        <w:t>Clinical Nutrition Certification Board</w:t>
      </w:r>
    </w:p>
    <w:p>
      <w:pPr>
        <w:spacing w:before="0" w:after="0"/>
        <w:ind w:left="120"/>
        <w:jc w:val="both"/>
      </w:pPr>
      <w:r>
        <w:rPr>
          <w:rFonts w:ascii="Times New Roman" w:hAnsi="Times New Roman"/>
          <w:b w:val="false"/>
          <w:i w:val="false"/>
          <w:color w:val="000000"/>
          <w:sz w:val="22"/>
        </w:rPr>
        <w:t>Council on Certification of Nurse Anesthetists</w:t>
      </w:r>
    </w:p>
    <w:p>
      <w:pPr>
        <w:spacing w:before="0" w:after="0"/>
        <w:ind w:left="120"/>
        <w:jc w:val="both"/>
      </w:pPr>
      <w:r>
        <w:rPr>
          <w:rFonts w:ascii="Times New Roman" w:hAnsi="Times New Roman"/>
          <w:b w:val="false"/>
          <w:i w:val="false"/>
          <w:color w:val="000000"/>
          <w:sz w:val="22"/>
        </w:rPr>
        <w:t>Council on Recertification of Nurse Anesthetists</w:t>
      </w:r>
    </w:p>
    <w:p>
      <w:pPr>
        <w:spacing w:before="0" w:after="0"/>
        <w:ind w:left="120"/>
        <w:jc w:val="both"/>
      </w:pPr>
      <w:r>
        <w:rPr>
          <w:rFonts w:ascii="Times New Roman" w:hAnsi="Times New Roman"/>
          <w:b w:val="false"/>
          <w:i w:val="false"/>
          <w:color w:val="000000"/>
          <w:sz w:val="22"/>
        </w:rPr>
        <w:t>Dermatology Nurses Association</w:t>
      </w:r>
    </w:p>
    <w:p>
      <w:pPr>
        <w:spacing w:before="0" w:after="0"/>
        <w:ind w:left="120"/>
        <w:jc w:val="both"/>
      </w:pPr>
      <w:r>
        <w:rPr>
          <w:rFonts w:ascii="Times New Roman" w:hAnsi="Times New Roman"/>
          <w:b w:val="false"/>
          <w:i w:val="false"/>
          <w:color w:val="000000"/>
          <w:sz w:val="22"/>
        </w:rPr>
        <w:t>Enterostomal Therapy Nursing Certification Board</w:t>
      </w:r>
    </w:p>
    <w:p>
      <w:pPr>
        <w:spacing w:before="0" w:after="0"/>
        <w:ind w:left="120"/>
        <w:jc w:val="both"/>
      </w:pPr>
      <w:r>
        <w:rPr>
          <w:rFonts w:ascii="Times New Roman" w:hAnsi="Times New Roman"/>
          <w:b w:val="false"/>
          <w:i w:val="false"/>
          <w:color w:val="000000"/>
          <w:sz w:val="22"/>
        </w:rPr>
        <w:t>HIV/AIDS Nursing Certification Board</w:t>
      </w:r>
    </w:p>
    <w:p>
      <w:pPr>
        <w:spacing w:before="0" w:after="0"/>
        <w:ind w:left="120"/>
        <w:jc w:val="both"/>
      </w:pPr>
      <w:r>
        <w:rPr>
          <w:rFonts w:ascii="Times New Roman" w:hAnsi="Times New Roman"/>
          <w:b w:val="false"/>
          <w:i w:val="false"/>
          <w:color w:val="000000"/>
          <w:sz w:val="22"/>
        </w:rPr>
        <w:t>International Association of Infant Massage Instructors</w:t>
      </w:r>
    </w:p>
    <w:p>
      <w:pPr>
        <w:spacing w:before="0" w:after="0"/>
        <w:ind w:left="120"/>
        <w:jc w:val="both"/>
      </w:pPr>
      <w:r>
        <w:rPr>
          <w:rFonts w:ascii="Times New Roman" w:hAnsi="Times New Roman"/>
          <w:b w:val="false"/>
          <w:i w:val="false"/>
          <w:color w:val="000000"/>
          <w:sz w:val="22"/>
        </w:rPr>
        <w:t>International Board of Lactation Consultant Examiners</w:t>
      </w:r>
    </w:p>
    <w:p>
      <w:pPr>
        <w:spacing w:before="0" w:after="0"/>
        <w:ind w:left="120"/>
        <w:jc w:val="both"/>
      </w:pPr>
      <w:r>
        <w:rPr>
          <w:rFonts w:ascii="Times New Roman" w:hAnsi="Times New Roman"/>
          <w:b w:val="false"/>
          <w:i w:val="false"/>
          <w:color w:val="000000"/>
          <w:sz w:val="22"/>
        </w:rPr>
        <w:t>International Nurses Society on Addictions</w:t>
      </w:r>
    </w:p>
    <w:p>
      <w:pPr>
        <w:spacing w:before="0" w:after="0"/>
        <w:ind w:left="120"/>
        <w:jc w:val="both"/>
      </w:pPr>
      <w:r>
        <w:rPr>
          <w:rFonts w:ascii="Times New Roman" w:hAnsi="Times New Roman"/>
          <w:b w:val="false"/>
          <w:i w:val="false"/>
          <w:color w:val="000000"/>
          <w:sz w:val="22"/>
        </w:rPr>
        <w:t>Intravenous Nurses Society Certification Corporation</w:t>
      </w:r>
    </w:p>
    <w:p>
      <w:pPr>
        <w:spacing w:before="0" w:after="0"/>
        <w:ind w:left="120"/>
        <w:jc w:val="both"/>
      </w:pPr>
      <w:r>
        <w:rPr>
          <w:rFonts w:ascii="Times New Roman" w:hAnsi="Times New Roman"/>
          <w:b w:val="false"/>
          <w:i w:val="false"/>
          <w:color w:val="000000"/>
          <w:sz w:val="22"/>
        </w:rPr>
        <w:t>Lamaze International</w:t>
      </w:r>
    </w:p>
    <w:p>
      <w:pPr>
        <w:spacing w:before="0" w:after="0"/>
        <w:ind w:left="120"/>
        <w:jc w:val="both"/>
      </w:pPr>
      <w:r>
        <w:rPr>
          <w:rFonts w:ascii="Times New Roman" w:hAnsi="Times New Roman"/>
          <w:b w:val="false"/>
          <w:i w:val="false"/>
          <w:color w:val="000000"/>
          <w:sz w:val="22"/>
        </w:rPr>
        <w:t>National Board for Certification of School Nurses</w:t>
      </w:r>
    </w:p>
    <w:p>
      <w:pPr>
        <w:spacing w:before="0" w:after="0"/>
        <w:ind w:left="120"/>
        <w:jc w:val="both"/>
      </w:pPr>
      <w:r>
        <w:rPr>
          <w:rFonts w:ascii="Times New Roman" w:hAnsi="Times New Roman"/>
          <w:b w:val="false"/>
          <w:i w:val="false"/>
          <w:color w:val="000000"/>
          <w:sz w:val="22"/>
        </w:rPr>
        <w:t>National Certification Board of Diabetes Educators</w:t>
      </w:r>
    </w:p>
    <w:p>
      <w:pPr>
        <w:spacing w:before="0" w:after="0"/>
        <w:ind w:left="120"/>
        <w:jc w:val="both"/>
      </w:pPr>
      <w:r>
        <w:rPr>
          <w:rFonts w:ascii="Times New Roman" w:hAnsi="Times New Roman"/>
          <w:b w:val="false"/>
          <w:i w:val="false"/>
          <w:color w:val="000000"/>
          <w:sz w:val="22"/>
        </w:rPr>
        <w:t>National Certification Board of Pediatric Nurse Practitioners and Nurses</w:t>
      </w:r>
    </w:p>
    <w:p>
      <w:pPr>
        <w:spacing w:before="0" w:after="0"/>
        <w:ind w:left="120"/>
        <w:jc w:val="both"/>
      </w:pPr>
      <w:r>
        <w:rPr>
          <w:rFonts w:ascii="Times New Roman" w:hAnsi="Times New Roman"/>
          <w:b w:val="false"/>
          <w:i w:val="false"/>
          <w:color w:val="000000"/>
          <w:sz w:val="22"/>
        </w:rPr>
        <w:t>National Certification Corporation for the Obstetric, Gynecologic and Neonatal Nursing Specialties</w:t>
      </w:r>
    </w:p>
    <w:p>
      <w:pPr>
        <w:spacing w:before="0" w:after="0"/>
        <w:ind w:left="120"/>
        <w:jc w:val="both"/>
      </w:pPr>
      <w:r>
        <w:rPr>
          <w:rFonts w:ascii="Times New Roman" w:hAnsi="Times New Roman"/>
          <w:b w:val="false"/>
          <w:i w:val="false"/>
          <w:color w:val="000000"/>
          <w:sz w:val="22"/>
        </w:rPr>
        <w:t>National Certifying Board for Ophthalmic Registered Nurses</w:t>
      </w:r>
    </w:p>
    <w:p>
      <w:pPr>
        <w:spacing w:before="0" w:after="0"/>
        <w:ind w:left="120"/>
        <w:jc w:val="both"/>
      </w:pPr>
      <w:r>
        <w:rPr>
          <w:rFonts w:ascii="Times New Roman" w:hAnsi="Times New Roman"/>
          <w:b w:val="false"/>
          <w:i w:val="false"/>
          <w:color w:val="000000"/>
          <w:sz w:val="22"/>
        </w:rPr>
        <w:t>National Consortium of Chemical Dependency Nurses</w:t>
      </w:r>
    </w:p>
    <w:p>
      <w:pPr>
        <w:spacing w:before="0" w:after="0"/>
        <w:ind w:left="120"/>
        <w:jc w:val="both"/>
      </w:pPr>
      <w:r>
        <w:rPr>
          <w:rFonts w:ascii="Times New Roman" w:hAnsi="Times New Roman"/>
          <w:b w:val="false"/>
          <w:i w:val="false"/>
          <w:color w:val="000000"/>
          <w:sz w:val="22"/>
        </w:rPr>
        <w:t>Oncology Nursing Certification Corporation</w:t>
      </w:r>
    </w:p>
    <w:p>
      <w:pPr>
        <w:spacing w:before="0" w:after="0"/>
        <w:ind w:left="120"/>
        <w:jc w:val="both"/>
      </w:pPr>
      <w:r>
        <w:rPr>
          <w:rFonts w:ascii="Times New Roman" w:hAnsi="Times New Roman"/>
          <w:b w:val="false"/>
          <w:i w:val="false"/>
          <w:color w:val="000000"/>
          <w:sz w:val="22"/>
        </w:rPr>
        <w:t>Orthopaedic Nurses Certification Board</w:t>
      </w:r>
    </w:p>
    <w:p>
      <w:pPr>
        <w:spacing w:before="0" w:after="0"/>
        <w:ind w:left="120"/>
        <w:jc w:val="both"/>
      </w:pPr>
      <w:r>
        <w:rPr>
          <w:rFonts w:ascii="Times New Roman" w:hAnsi="Times New Roman"/>
          <w:b w:val="false"/>
          <w:i w:val="false"/>
          <w:color w:val="000000"/>
          <w:sz w:val="22"/>
        </w:rPr>
        <w:t>Plastic Surgical Nursing Certification Board</w:t>
      </w:r>
    </w:p>
    <w:p>
      <w:pPr>
        <w:spacing w:before="0" w:after="0"/>
        <w:ind w:left="120"/>
        <w:jc w:val="both"/>
      </w:pPr>
      <w:r>
        <w:rPr>
          <w:rFonts w:ascii="Times New Roman" w:hAnsi="Times New Roman"/>
          <w:b w:val="false"/>
          <w:i w:val="false"/>
          <w:color w:val="000000"/>
          <w:sz w:val="22"/>
        </w:rPr>
        <w:t>Radiological Nursing Certification Board</w:t>
      </w:r>
    </w:p>
    <w:p>
      <w:pPr>
        <w:spacing w:before="0" w:after="0"/>
        <w:ind w:left="120"/>
        <w:jc w:val="both"/>
      </w:pPr>
      <w:r>
        <w:rPr>
          <w:rFonts w:ascii="Times New Roman" w:hAnsi="Times New Roman"/>
          <w:b w:val="false"/>
          <w:i w:val="false"/>
          <w:color w:val="000000"/>
          <w:sz w:val="22"/>
        </w:rPr>
        <w:t>Society of Gastroenterology Nurses and Associates</w:t>
      </w:r>
    </w:p>
    <w:p>
      <w:pPr>
        <w:spacing w:before="0" w:after="0"/>
        <w:ind w:left="120"/>
        <w:jc w:val="both"/>
      </w:pPr>
      <w:r>
        <w:rPr>
          <w:rFonts w:ascii="Times New Roman" w:hAnsi="Times New Roman"/>
          <w:b w:val="false"/>
          <w:i w:val="false"/>
          <w:color w:val="000000"/>
          <w:sz w:val="22"/>
        </w:rPr>
        <w:t>Society of Otorhinolaryngology and Head-Neck Nurses</w:t>
      </w:r>
    </w:p>
    <w:p>
      <w:pPr>
        <w:spacing w:before="0" w:after="0"/>
        <w:ind w:left="120"/>
        <w:jc w:val="both"/>
      </w:pPr>
      <w:r>
        <w:rPr>
          <w:rFonts w:ascii="Times New Roman" w:hAnsi="Times New Roman"/>
          <w:b w:val="false"/>
          <w:i w:val="false"/>
          <w:color w:val="000000"/>
          <w:sz w:val="22"/>
        </w:rPr>
        <w:t>Society of Urological Nurses and Associates</w:t>
      </w:r>
    </w:p>
    <w:p>
      <w:pPr>
        <w:spacing w:before="0" w:after="0"/>
        <w:ind w:left="120"/>
        <w:jc w:val="both"/>
      </w:pPr>
      <w:r>
        <w:rPr>
          <w:rFonts w:ascii="Times New Roman" w:hAnsi="Times New Roman"/>
          <w:b w:val="false"/>
          <w:i w:val="false"/>
          <w:color w:val="000000"/>
          <w:sz w:val="22"/>
        </w:rPr>
        <w:t>Society of Vascular Nursing</w:t>
      </w:r>
    </w:p>
    <w:p>
      <w:pPr>
        <w:spacing w:before="0" w:after="0"/>
        <w:ind w:left="120"/>
        <w:jc w:val="both"/>
      </w:pPr>
      <w:r>
        <w:rPr>
          <w:rFonts w:ascii="Times New Roman" w:hAnsi="Times New Roman"/>
          <w:b w:val="false"/>
          <w:i w:val="false"/>
          <w:color w:val="000000"/>
          <w:sz w:val="22"/>
        </w:rPr>
        <w:t>Wound, Ostomy and Continence Nurses Society</w:t>
      </w:r>
    </w:p>
    <w:p>
      <w:pPr>
        <w:spacing w:before="0" w:after="0"/>
        <w:ind w:left="120"/>
        <w:jc w:val="both"/>
      </w:pPr>
      <w:r>
        <w:rPr>
          <w:rFonts w:ascii="Times New Roman" w:hAnsi="Times New Roman"/>
          <w:b/>
          <w:i w:val="false"/>
          <w:color w:val="000000"/>
          <w:sz w:val="22"/>
        </w:rPr>
        <w:t>655—12.4</w:t>
      </w:r>
      <w:r>
        <w:rPr>
          <w:rFonts w:ascii="Times New Roman" w:hAnsi="Times New Roman"/>
          <w:b/>
          <w:i w:val="false"/>
          <w:color w:val="000000"/>
          <w:sz w:val="22"/>
        </w:rPr>
        <w:t xml:space="preserve">(514F) </w:t>
      </w:r>
      <w:r>
        <w:rPr>
          <w:rFonts w:ascii="Times New Roman" w:hAnsi="Times New Roman"/>
          <w:b/>
          <w:i w:val="false"/>
          <w:color w:val="000000"/>
          <w:sz w:val="22"/>
        </w:rPr>
        <w:t xml:space="preserve">Utilization and cost control review (U.C.C.R.) committee. </w:t>
      </w:r>
      <w:r>
        <w:rPr>
          <w:rFonts w:ascii="Times New Roman" w:hAnsi="Times New Roman"/>
          <w:b w:val="false"/>
          <w:i w:val="false"/>
          <w:color w:val="000000"/>
          <w:sz w:val="22"/>
        </w:rPr>
        <w:t>The board shall establish a U.C.C.R. committee for the purpose of providing a mechanism for review of questions related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Appropriateness of levels of nursing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Documentation of the credentials of the nurse(s) offering the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of the care provided.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Documentation of the costs of nursing services provided by certified registered nurses as requested by users and payers of such services.</w:t>
      </w:r>
    </w:p>
    <w:p>
      <w:pPr>
        <w:spacing w:before="0" w:after="0"/>
        <w:ind w:left="120"/>
        <w:jc w:val="both"/>
      </w:pPr>
      <w:r>
        <w:rPr>
          <w:rFonts w:ascii="Times New Roman" w:hAnsi="Times New Roman"/>
          <w:b/>
          <w:i w:val="false"/>
          <w:color w:val="000000"/>
          <w:sz w:val="22"/>
        </w:rPr>
        <w:t>655—12.5</w:t>
      </w:r>
      <w:r>
        <w:rPr>
          <w:rFonts w:ascii="Times New Roman" w:hAnsi="Times New Roman"/>
          <w:b/>
          <w:i w:val="false"/>
          <w:color w:val="000000"/>
          <w:sz w:val="22"/>
        </w:rPr>
        <w:t xml:space="preserve">(514F) </w:t>
      </w:r>
      <w:r>
        <w:rPr>
          <w:rFonts w:ascii="Times New Roman" w:hAnsi="Times New Roman"/>
          <w:b/>
          <w:i w:val="false"/>
          <w:color w:val="000000"/>
          <w:sz w:val="22"/>
        </w:rPr>
        <w:t xml:space="preserve">Selection and composition of the U.C.C.R.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The U.C.C.R. committee shall consist of five licensed registered nurses, three of whom shall be certified registered nurses. A quorum of the U.C.C.R. committee is three members. When a quorum is present, a position is carried by a majority of the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The chairperson of the board of nursing, upon receipt of a request for review, shall appoint committee members and designate a chairperson and a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val="false"/>
          <w:color w:val="000000"/>
          <w:sz w:val="22"/>
        </w:rPr>
        <w:t>Members of the U.C.C.R. committee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actively practicing nursing in Iowa for a period of five years immediately prior to their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an active Iowa registered nurse license or hold a current license in another state and be recognized for licensure in Iowa pursuant to the nurse licensure compact contained in Iowa Code chapter </w:t>
      </w:r>
      <w:hyperlink r:id="rId15">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actively involved in nursing practice during the term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 exempt from mandatory disclosure requirements of Iowa Code section </w:t>
      </w:r>
      <w:hyperlink r:id="rId16">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 civilly liable when functioning in their capacity of committee members in compliance with Iowa Code section </w:t>
      </w:r>
      <w:hyperlink r:id="rId17">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Observe the requirements of confidentiality imposed by Iowa Code subsection </w:t>
      </w:r>
      <w:hyperlink r:id="rId18">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For the purposes of this subsection, all information requested by or provided to the U.C.C.R. committee under this chapter shall be considered privileged and confidential complaint or investigative information. However, the final decision of the U.C.C.R. committee shall not be considered confidential.</w:t>
      </w:r>
    </w:p>
    <w:p>
      <w:pPr>
        <w:spacing w:before="0" w:after="0"/>
        <w:ind w:left="120"/>
        <w:jc w:val="both"/>
      </w:pPr>
      <w:r>
        <w:rPr>
          <w:rFonts w:ascii="Times New Roman" w:hAnsi="Times New Roman"/>
          <w:b/>
          <w:i w:val="false"/>
          <w:color w:val="000000"/>
          <w:sz w:val="22"/>
        </w:rPr>
        <w:t>655—12.6</w:t>
      </w:r>
      <w:r>
        <w:rPr>
          <w:rFonts w:ascii="Times New Roman" w:hAnsi="Times New Roman"/>
          <w:b/>
          <w:i w:val="false"/>
          <w:color w:val="000000"/>
          <w:sz w:val="22"/>
        </w:rPr>
        <w:t xml:space="preserve">(514F) </w:t>
      </w:r>
      <w:r>
        <w:rPr>
          <w:rFonts w:ascii="Times New Roman" w:hAnsi="Times New Roman"/>
          <w:b/>
          <w:i w:val="false"/>
          <w:color w:val="000000"/>
          <w:sz w:val="22"/>
        </w:rPr>
        <w:t xml:space="preserve">Scope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val="false"/>
          <w:color w:val="000000"/>
          <w:sz w:val="22"/>
        </w:rPr>
        <w:t>Factors to determine appropriateness of nursing care deemed medically necessary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Utilization of the nursing process in establishing a nursing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a nursing care plan based on documentation of client needs and standards of care for that particular clinical specialty.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Adequate completion of recommended nursing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Quality of care as measured by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 referral to specialists/physicians when conditions indicate.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val="false"/>
          <w:color w:val="000000"/>
          <w:sz w:val="22"/>
        </w:rPr>
        <w:t>Cost review shall result in an opinion as to the fairness of charges for nursing care services based on criteria which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nurse’s usual charge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customary charge for the service based on a review of peer group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Reasonable variance due to degree of difficulty factors which require extraordinary skill and judgment.</w:t>
      </w:r>
    </w:p>
    <w:p>
      <w:pPr>
        <w:spacing w:before="0" w:after="0"/>
        <w:ind w:left="120"/>
        <w:jc w:val="both"/>
      </w:pPr>
      <w:r>
        <w:rPr>
          <w:rFonts w:ascii="Times New Roman" w:hAnsi="Times New Roman"/>
          <w:b/>
          <w:i w:val="false"/>
          <w:color w:val="000000"/>
          <w:sz w:val="22"/>
        </w:rPr>
        <w:t>655—12.7</w:t>
      </w:r>
      <w:r>
        <w:rPr>
          <w:rFonts w:ascii="Times New Roman" w:hAnsi="Times New Roman"/>
          <w:b/>
          <w:i w:val="false"/>
          <w:color w:val="000000"/>
          <w:sz w:val="22"/>
        </w:rPr>
        <w:t xml:space="preserve">(514F) </w:t>
      </w:r>
      <w:r>
        <w:rPr>
          <w:rFonts w:ascii="Times New Roman" w:hAnsi="Times New Roman"/>
          <w:b/>
          <w:i w:val="false"/>
          <w:color w:val="000000"/>
          <w:sz w:val="22"/>
        </w:rPr>
        <w:t xml:space="preserve">Procedures for utilization and cost control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A request for review may be made to the board by a patient, a licensee or any third party payer of health care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The fee for a utilization and cost control review will be $50 per individual patient review, made payable to the secretary of the U.C.C.R. committee at the time of the request. Such funds are to be used to pay expenses as deemed appropriate by the U.C.C.R.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val="false"/>
          <w:color w:val="000000"/>
          <w:sz w:val="22"/>
        </w:rPr>
        <w:t>A request for review shall be submitted to the board by addressing the request to the Iowa Board of Nursing, RiverPoint Business Park, 400 S.W. Eighth Street, Suite B, Des Moines, Iowa 50309-4685. All requests shall be made on the approved forms. Forms will be made available upon request from the office of the board of nursing. All references to identification and location of the licensee shall be deleted prior to submission to the U.C.C.R.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w:t>
      </w:r>
      <w:r>
        <w:rPr>
          <w:rFonts w:ascii="Times New Roman" w:hAnsi="Times New Roman"/>
          <w:b w:val="false"/>
          <w:i w:val="false"/>
          <w:color w:val="000000"/>
          <w:sz w:val="22"/>
        </w:rPr>
        <w:t> </w:t>
      </w:r>
      <w:r>
        <w:rPr>
          <w:rFonts w:ascii="Times New Roman" w:hAnsi="Times New Roman"/>
          <w:b w:val="false"/>
          <w:i w:val="false"/>
          <w:color w:val="000000"/>
          <w:sz w:val="22"/>
        </w:rPr>
        <w:t>The office of the board of nursing shall provide administrative services to the U.C.C.R. committee. The U.C.C.R. committee shall present its findings and recommendations in writing to the chairperson of the board within 90 days of the committee appointment. The executive director of the board of nursing shall notify the parties of the committee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U.C.C.R. committee, by way of its review of the matter, determines that the matter constitutes possible violation of the Iowa practice of nursing Act (Iowa Code chapter </w:t>
      </w:r>
      <w:hyperlink r:id="rId1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the chairperson of the committee shall immediately notify the board of nursing and submit a copy of the review findings. The board has authority to further investigate and pursue disciplinary action based on any information submitted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w:t>
      </w:r>
      <w:r>
        <w:rPr>
          <w:rFonts w:ascii="Times New Roman" w:hAnsi="Times New Roman"/>
          <w:b w:val="false"/>
          <w:i w:val="false"/>
          <w:color w:val="000000"/>
          <w:sz w:val="22"/>
        </w:rPr>
        <w:t> </w:t>
      </w:r>
      <w:r>
        <w:rPr>
          <w:rFonts w:ascii="Times New Roman" w:hAnsi="Times New Roman"/>
          <w:b w:val="false"/>
          <w:i w:val="false"/>
          <w:color w:val="000000"/>
          <w:sz w:val="22"/>
        </w:rPr>
        <w:t>Action of the U.C.C.R. committee does not constitute an action of the board.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509.3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514.7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514F.1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4/11/90, Notice 1/10/90—published 5/2/90, effective 6/6/90]</w:t>
      </w:r>
    </w:p>
    <w:p>
      <w:pPr>
        <w:spacing w:before="0" w:after="0"/>
        <w:ind w:left="120"/>
        <w:jc w:val="center"/>
      </w:pPr>
      <w:r>
        <w:rPr>
          <w:rFonts w:ascii="Times New Roman" w:hAnsi="Times New Roman"/>
          <w:b w:val="false"/>
          <w:i w:val="false"/>
          <w:color w:val="000000"/>
          <w:sz w:val="21"/>
        </w:rPr>
        <w:t>[Filed 10/10/90, Notice 8/22/90—published 10/31/90, effective 12/5/90]</w:t>
      </w:r>
    </w:p>
    <w:p>
      <w:pPr>
        <w:spacing w:before="0" w:after="0"/>
        <w:ind w:left="120"/>
        <w:jc w:val="center"/>
      </w:pPr>
      <w:r>
        <w:rPr>
          <w:rFonts w:ascii="Times New Roman" w:hAnsi="Times New Roman"/>
          <w:b w:val="false"/>
          <w:i w:val="false"/>
          <w:color w:val="000000"/>
          <w:sz w:val="21"/>
        </w:rPr>
        <w:t>[Filed 12/9/92, Notice 10/14/92—published 1/6/93, effective 2/10/93]</w:t>
      </w:r>
    </w:p>
    <w:p>
      <w:pPr>
        <w:spacing w:before="0" w:after="0"/>
        <w:ind w:left="120"/>
        <w:jc w:val="center"/>
      </w:pPr>
      <w:r>
        <w:rPr>
          <w:rFonts w:ascii="Times New Roman" w:hAnsi="Times New Roman"/>
          <w:b w:val="false"/>
          <w:i w:val="false"/>
          <w:color w:val="000000"/>
          <w:sz w:val="21"/>
        </w:rPr>
        <w:t>[Filed 9/28/01, Notice 6/27/01—published 10/17/01, effective 11/21/01]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9.3.pdf" Type="http://schemas.openxmlformats.org/officeDocument/2006/relationships/hyperlink" Id="rId5"/>
    <Relationship TargetMode="External" Target="https://www.legis.iowa.gov/docs/ico/chapter/514.7.pdf" Type="http://schemas.openxmlformats.org/officeDocument/2006/relationships/hyperlink" Id="rId6"/>
    <Relationship TargetMode="External" Target="https://www.legis.iowa.gov/docs/ico/chapter/514B.1.pdf" Type="http://schemas.openxmlformats.org/officeDocument/2006/relationships/hyperlink" Id="rId7"/>
    <Relationship TargetMode="External" Target="https://www.legis.iowa.gov/docs/ico/chapter/514F.1.pdf" Type="http://schemas.openxmlformats.org/officeDocument/2006/relationships/hyperlink" Id="rId8"/>
    <Relationship TargetMode="External" Target="https://www.legis.iowa.gov/docs/ico/chapter/152E.pdf" Type="http://schemas.openxmlformats.org/officeDocument/2006/relationships/hyperlink" Id="rId9"/>
    <Relationship TargetMode="External" Target="https://www.legis.iowa.gov/docs/iac/rule/655.12.3.pdf" Type="http://schemas.openxmlformats.org/officeDocument/2006/relationships/hyperlink" Id="rId10"/>
    <Relationship TargetMode="External" Target="https://www.legis.iowa.gov/docs/ico/chapter/509.3.pdf" Type="http://schemas.openxmlformats.org/officeDocument/2006/relationships/hyperlink" Id="rId11"/>
    <Relationship TargetMode="External" Target="https://www.legis.iowa.gov/docs/ico/chapter/514.7.pdf" Type="http://schemas.openxmlformats.org/officeDocument/2006/relationships/hyperlink" Id="rId12"/>
    <Relationship TargetMode="External" Target="https://www.legis.iowa.gov/docs/ico/chapter/514B.1.pdf" Type="http://schemas.openxmlformats.org/officeDocument/2006/relationships/hyperlink" Id="rId13"/>
    <Relationship TargetMode="External" Target="https://www.legis.iowa.gov/docs/ico/chapter/514F.1.pdf" Type="http://schemas.openxmlformats.org/officeDocument/2006/relationships/hyperlink" Id="rId14"/>
    <Relationship TargetMode="External" Target="https://www.legis.iowa.gov/docs/ico/chapter/152E.pdf" Type="http://schemas.openxmlformats.org/officeDocument/2006/relationships/hyperlink" Id="rId15"/>
    <Relationship TargetMode="External" Target="https://www.legis.iowa.gov/docs/ico/chapter/272C.9.pdf" Type="http://schemas.openxmlformats.org/officeDocument/2006/relationships/hyperlink" Id="rId16"/>
    <Relationship TargetMode="External" Target="https://www.legis.iowa.gov/docs/ico/chapter/272C.8.pdf" Type="http://schemas.openxmlformats.org/officeDocument/2006/relationships/hyperlink" Id="rId17"/>
    <Relationship TargetMode="External" Target="https://www.legis.iowa.gov/docs/ico/chapter/272C.6.pdf" Type="http://schemas.openxmlformats.org/officeDocument/2006/relationships/hyperlink" Id="rId18"/>
    <Relationship TargetMode="External" Target="https://www.legis.iowa.gov/docs/ico/chapter/152.pdf" Type="http://schemas.openxmlformats.org/officeDocument/2006/relationships/hyperlink" Id="rId19"/>
    <Relationship TargetMode="External" Target="https://www.legis.iowa.gov/docs/ico/chapter/509.3.pdf" Type="http://schemas.openxmlformats.org/officeDocument/2006/relationships/hyperlink" Id="rId20"/>
    <Relationship TargetMode="External" Target="https://www.legis.iowa.gov/docs/ico/chapter/514.7.pdf" Type="http://schemas.openxmlformats.org/officeDocument/2006/relationships/hyperlink" Id="rId21"/>
    <Relationship TargetMode="External" Target="https://www.legis.iowa.gov/docs/ico/chapter/514B.1.pdf" Type="http://schemas.openxmlformats.org/officeDocument/2006/relationships/hyperlink" Id="rId22"/>
    <Relationship TargetMode="External" Target="https://www.legis.iowa.gov/docs/ico/chapter/514F.1.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