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EXPANDED FUNCTIONS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650—23.1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school” </w:t>
      </w:r>
      <w:r>
        <w:rPr>
          <w:rFonts w:ascii="Times New Roman" w:hAnsi="Times New Roman"/>
          <w:b w:val="false"/>
          <w:i w:val="false"/>
          <w:color w:val="000000"/>
          <w:sz w:val="22"/>
        </w:rPr>
        <w:t>means a dental, dental hygiene, or dental assisting education program accredited by the Commission on Dental Accreditation (CODA).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training” </w:t>
      </w:r>
      <w:r>
        <w:rPr>
          <w:rFonts w:ascii="Times New Roman" w:hAnsi="Times New Roman"/>
          <w:b w:val="false"/>
          <w:i w:val="false"/>
          <w:color w:val="000000"/>
          <w:sz w:val="22"/>
        </w:rPr>
        <w:t>means training which includes patient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“Didactic training” </w:t>
      </w:r>
      <w:r>
        <w:rPr>
          <w:rFonts w:ascii="Times New Roman" w:hAnsi="Times New Roman"/>
          <w:b w:val="false"/>
          <w:i w:val="false"/>
          <w:color w:val="000000"/>
          <w:sz w:val="22"/>
        </w:rPr>
        <w:t>means educational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“Fabrication” </w:t>
      </w:r>
      <w:r>
        <w:rPr>
          <w:rFonts w:ascii="Times New Roman" w:hAnsi="Times New Roman"/>
          <w:b w:val="false"/>
          <w:i w:val="false"/>
          <w:color w:val="000000"/>
          <w:sz w:val="22"/>
        </w:rPr>
        <w:t>means the construction or creation of an impression, occlusal registration, provisional restoration or denture,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training” </w:t>
      </w:r>
      <w:r>
        <w:rPr>
          <w:rFonts w:ascii="Times New Roman" w:hAnsi="Times New Roman"/>
          <w:b w:val="false"/>
          <w:i w:val="false"/>
          <w:color w:val="000000"/>
          <w:sz w:val="22"/>
        </w:rPr>
        <w:t>means training that is hands-on, that may include simulation, and that prepares a dental hygienist or dental assistant for patient experiences. Laboratory training can be done as part of an approved course, or obtained through a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“Observational supervision,” </w:t>
      </w:r>
      <w:r>
        <w:rPr>
          <w:rFonts w:ascii="Times New Roman" w:hAnsi="Times New Roman"/>
          <w:b w:val="false"/>
          <w:i w:val="false"/>
          <w:color w:val="000000"/>
          <w:sz w:val="22"/>
        </w:rPr>
        <w:t>for expanded functions, is for training purposes only and means the dentist is physically present in the treatment room to oversee and direct all services being provided as part of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experiences” </w:t>
      </w:r>
      <w:r>
        <w:rPr>
          <w:rFonts w:ascii="Times New Roman" w:hAnsi="Times New Roman"/>
          <w:b w:val="false"/>
          <w:i w:val="false"/>
          <w:color w:val="000000"/>
          <w:sz w:val="22"/>
        </w:rPr>
        <w:t xml:space="preserve">are procedures that are performed on a patient, during the course of clinical training, under the observational supervision of a dentist.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“Prosthetic” </w:t>
      </w:r>
      <w:r>
        <w:rPr>
          <w:rFonts w:ascii="Times New Roman" w:hAnsi="Times New Roman"/>
          <w:b w:val="false"/>
          <w:i w:val="false"/>
          <w:color w:val="000000"/>
          <w:sz w:val="22"/>
        </w:rPr>
        <w:t>means any provisional or permanent restoration intended to replace a tooth 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restoration” </w:t>
      </w:r>
      <w:r>
        <w:rPr>
          <w:rFonts w:ascii="Times New Roman" w:hAnsi="Times New Roman"/>
          <w:b w:val="false"/>
          <w:i w:val="false"/>
          <w:color w:val="000000"/>
          <w:sz w:val="22"/>
        </w:rPr>
        <w:t>means a restoration or appliance, which is formed or preformed for temporary purposes, used over a limited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650—23.2</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or dental assistants may only perform expanded function procedures upon successful completion of a board-approved course of training and certification by the board. All expanded function procedures must be delegated by and performed under the direct supervision of a dentist licensed pursuant to Iowa Code chapter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unless otherwise specified in this rule. A dental assistant trainee is not eligible to perform or receive training in expanded function procedures. This shall not preclude dental hygienists or dental assistants from practicing expanded function procedures for training purposes while enrolled in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To be eligible to train in Level 1 expanded function procedures, dental hygienists or dental assistants must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dental hygiene license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an active dental assistant registration, and comply with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graduate of an accredited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by the Dental Assisting National Board (DANB);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registered dental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dental assistant in a state that does not require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A dentist who delegates Level 1 or Level 2 expanded function procedures to dental hygienists or dental assistants under direct supervision must examine the patient to review the quality of work prior to the conclusion of the dental appointment. The following expanded function procedures are exempt from this requirement and may be performed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Recementation of a provisional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occlusal registrations for purposes other than mounting study casts by dental hygienists only.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650—23.3</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categories. </w:t>
      </w:r>
      <w:r>
        <w:rPr>
          <w:rFonts w:ascii="Times New Roman" w:hAnsi="Times New Roman"/>
          <w:b w:val="false"/>
          <w:i w:val="false"/>
          <w:color w:val="000000"/>
          <w:sz w:val="22"/>
        </w:rPr>
        <w:t>Dental hygienists and dental assistants must be issued a certificate of completion for the corresponding function in which training has been completed by a board-approved training program before performing a specific expanded function procedure. A dentist may delegate to dental hygienists or dental assistants only those expanded function procedures in which training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 Level 1. </w:t>
      </w:r>
      <w:r>
        <w:rPr>
          <w:rFonts w:ascii="Times New Roman" w:hAnsi="Times New Roman"/>
          <w:b w:val="false"/>
          <w:i w:val="false"/>
          <w:color w:val="000000"/>
          <w:sz w:val="22"/>
        </w:rPr>
        <w:t>Level 1 expanded functions may be taught by board-approved training providers using curriculum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 Level 2. </w:t>
      </w:r>
      <w:r>
        <w:rPr>
          <w:rFonts w:ascii="Times New Roman" w:hAnsi="Times New Roman"/>
          <w:b w:val="false"/>
          <w:i w:val="false"/>
          <w:color w:val="000000"/>
          <w:sz w:val="22"/>
        </w:rPr>
        <w:t>Training in Level 2 expanded functions must be completed at the University of Iowa College of Dentistry or another accredited school using curriculum approved by the board. Before beginning Level 2 training, dental assistants and dental hygienists must complete all prerequisites established by the accredited school for the Level 2 training to be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650—23.4</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1 expanded function procedures for dental assistants. </w:t>
      </w:r>
      <w:r>
        <w:rPr>
          <w:rFonts w:ascii="Times New Roman" w:hAnsi="Times New Roman"/>
          <w:b w:val="false"/>
          <w:i w:val="false"/>
          <w:color w:val="000000"/>
          <w:sz w:val="22"/>
        </w:rPr>
        <w:t>Level 1 expanded function procedures for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and removal of provisional restorations following review of the fit and function by the supervising dentist, and temporary recementation of provisional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val="false"/>
          <w:color w:val="000000"/>
          <w:sz w:val="22"/>
        </w:rPr>
        <w:t xml:space="preserve">Applying cavity liners and bases and desensitizing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23.4(5)</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23.4(6)</w:t>
      </w:r>
      <w:r>
        <w:rPr>
          <w:rFonts w:ascii="Times New Roman" w:hAnsi="Times New Roman"/>
          <w:b w:val="false"/>
          <w:i w:val="false"/>
          <w:color w:val="000000"/>
          <w:sz w:val="22"/>
        </w:rPr>
        <w:t> </w:t>
      </w:r>
      <w:r>
        <w:rPr>
          <w:rFonts w:ascii="Times New Roman" w:hAnsi="Times New Roman"/>
          <w:b w:val="false"/>
          <w:i w:val="false"/>
          <w:color w:val="000000"/>
          <w:sz w:val="22"/>
        </w:rPr>
        <w:t>Placement, bonding, and removal of provisional orthodontic restorations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or bonding of orthodontic brackets and bands or provisional orthodontic appliances following review of the fit and function by the supervising dentist;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Removal of adhesive, orthodontic brackets and bands, or provisional orthodontic appliances using nonmotorized hand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w:t>
      </w:r>
      <w:r>
        <w:rPr>
          <w:rFonts w:ascii="Times New Roman" w:hAnsi="Times New Roman"/>
          <w:b w:val="false"/>
          <w:i w:val="false"/>
          <w:color w:val="000000"/>
          <w:sz w:val="22"/>
        </w:rPr>
        <w:t> </w:t>
      </w:r>
      <w:r>
        <w:rPr>
          <w:rFonts w:ascii="Times New Roman" w:hAnsi="Times New Roman"/>
          <w:b w:val="false"/>
          <w:i w:val="false"/>
          <w:color w:val="000000"/>
          <w:sz w:val="22"/>
        </w:rPr>
        <w:t>Monitoring of patients receiving nitrous oxide inhalation analgesia, which may include increasing oxygen levels as needed,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shall induce a patient and establish the maintenance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make adjustments that decrease the nitrous oxide concentration during the administration of nitrous 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turn off the oxygen delivery at the completion of the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23.4(8)</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23.4(9)</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23.4(10)</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temporary restorative materials following preparation of the tooth by a dentist;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23.4(11)</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23.4(12)</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650—23.5</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1 expanded function procedures for dental hygienists. </w:t>
      </w:r>
      <w:r>
        <w:rPr>
          <w:rFonts w:ascii="Times New Roman" w:hAnsi="Times New Roman"/>
          <w:b w:val="false"/>
          <w:i w:val="false"/>
          <w:color w:val="000000"/>
          <w:sz w:val="22"/>
        </w:rPr>
        <w:t>Level 1 expanded function procedures for dental hygienists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and removal of provisional restorations following review of the fit and function by the supervising dentist, and temporary recementation of provisional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w:t>
      </w:r>
      <w:r>
        <w:rPr>
          <w:rFonts w:ascii="Times New Roman" w:hAnsi="Times New Roman"/>
          <w:b w:val="false"/>
          <w:i w:val="false"/>
          <w:color w:val="000000"/>
          <w:sz w:val="22"/>
        </w:rPr>
        <w:t> </w:t>
      </w:r>
      <w:r>
        <w:rPr>
          <w:rFonts w:ascii="Times New Roman" w:hAnsi="Times New Roman"/>
          <w:b w:val="false"/>
          <w:i w:val="false"/>
          <w:color w:val="000000"/>
          <w:sz w:val="22"/>
        </w:rPr>
        <w:t>Placement, bonding, and removal of provisional orthodontic appliances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or bonding of orthodontic brackets and bands or provisional orthodontic appliances following review of fit and function by the supervising dentist;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Removal of adhesive, orthodontic brackets and bands, or provisional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temporary restorative materials following preparation of the tooth by a dentist;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23.5(10)</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650—23.6</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2 expanded function procedures for dental hygienists and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hygienists and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amalgam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adhesive restorative materials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Polishing of adhesive restorative material using a slow-speed handpiece;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Fitting of stainless steel crowns on primary posterior teeth, and cementation after fit verification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assistants include the placement of sealants. The placement of sealants is included in the scope of practice for dental hygienists and is not considered an expanded function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val="false"/>
          <w:color w:val="000000"/>
          <w:sz w:val="22"/>
        </w:rPr>
        <w:t>These Level 2 expanded function procedures refer to both primary and permanent teeth except as otherwise noted. Training in Level 2 expanded functions may be separated between application of the services on primary or permanent teeth as determined by the accredited training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5748C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650—23.7</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w:t>
      </w:r>
      <w:r>
        <w:rPr>
          <w:rFonts w:ascii="Times New Roman" w:hAnsi="Times New Roman"/>
          <w:b w:val="false"/>
          <w:i w:val="false"/>
          <w:color w:val="000000"/>
          <w:sz w:val="22"/>
        </w:rPr>
        <w:t> </w:t>
      </w:r>
      <w:r>
        <w:rPr>
          <w:rFonts w:ascii="Times New Roman" w:hAnsi="Times New Roman"/>
          <w:b w:val="false"/>
          <w:i/>
          <w:color w:val="000000"/>
          <w:sz w:val="22"/>
        </w:rPr>
        <w:t xml:space="preserve">Approved expanded function training programs. </w:t>
      </w:r>
      <w:r>
        <w:rPr>
          <w:rFonts w:ascii="Times New Roman" w:hAnsi="Times New Roman"/>
          <w:b w:val="false"/>
          <w:i w:val="false"/>
          <w:color w:val="000000"/>
          <w:sz w:val="22"/>
        </w:rPr>
        <w:t>Training programs for Level 1 and Level 2 expanded function procedures must be board-approved. Training programs for Level 2 expanded function procedures shall be eligible for board approval if the training is offered through the University of Iowa College of Dentistry or another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completion. </w:t>
      </w:r>
      <w:r>
        <w:rPr>
          <w:rFonts w:ascii="Times New Roman" w:hAnsi="Times New Roman"/>
          <w:b w:val="false"/>
          <w:i w:val="false"/>
          <w:color w:val="000000"/>
          <w:sz w:val="22"/>
        </w:rPr>
        <w:t>All board-approved training programs are authorized and required to issue certificates to dental hygienists and dental assistants who successfully complete expanded function training. A certificate shall be issued for one or more of the listed expanded function procedures completed. Dental hygienists and dental assistants shall prominently display the expanded functions certificate in each dental facility where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r>
        <w:rPr>
          <w:rFonts w:ascii="Times New Roman" w:hAnsi="Times New Roman"/>
          <w:b w:val="false"/>
          <w:i w:val="false"/>
          <w:color w:val="000000"/>
          <w:sz w:val="22"/>
        </w:rPr>
        <w:t>Training may be completed in one or more of the listed expanded function procedures. Clinical training in expanded function procedures must be completed under observational supervision. Level 1 expanded function training must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assessment to determine the base entry level of all participants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a training program that meets the following minimum standards for each function: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Goal: To reproduce the patient’s jaw relationship accurately.</w:t>
      </w:r>
    </w:p>
    <w:p>
      <w:pPr>
        <w:spacing w:before="0" w:after="0"/>
        <w:ind w:left="120"/>
        <w:jc w:val="both"/>
      </w:pPr>
      <w:r>
        <w:rPr>
          <w:rFonts w:ascii="Times New Roman" w:hAnsi="Times New Roman"/>
          <w:b w:val="false"/>
          <w:i w:val="false"/>
          <w:color w:val="000000"/>
          <w:sz w:val="22"/>
        </w:rPr>
        <w:t>Standard: Demonstrate an accurate occlusal registration confirmed by a supervising dentist.</w:t>
      </w:r>
    </w:p>
    <w:p>
      <w:pPr>
        <w:spacing w:before="0" w:after="0"/>
        <w:ind w:left="120"/>
        <w:jc w:val="both"/>
      </w:pPr>
      <w:r>
        <w:rPr>
          <w:rFonts w:ascii="Times New Roman" w:hAnsi="Times New Roman"/>
          <w:b w:val="false"/>
          <w:i w:val="false"/>
          <w:color w:val="000000"/>
          <w:sz w:val="22"/>
        </w:rPr>
        <w:t>Minimum training requirement: One hour of didactic training,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xml:space="preserve">Goal: To expose the margins of a crown by displacing tissue from the tooth. </w:t>
      </w:r>
    </w:p>
    <w:p>
      <w:pPr>
        <w:spacing w:before="0" w:after="0"/>
        <w:ind w:left="120"/>
        <w:jc w:val="both"/>
      </w:pPr>
      <w:r>
        <w:rPr>
          <w:rFonts w:ascii="Times New Roman" w:hAnsi="Times New Roman"/>
          <w:b w:val="false"/>
          <w:i w:val="false"/>
          <w:color w:val="000000"/>
          <w:sz w:val="22"/>
        </w:rPr>
        <w:t xml:space="preserve">Standard: Perform the procedural steps to place and remove retraction material and recognize oral conditions and techniques that may compromise tissue displacement or patient health. </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three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temporary recementation, and removal of provisional restorations:</w:t>
      </w:r>
    </w:p>
    <w:p>
      <w:pPr>
        <w:spacing w:before="0" w:after="0"/>
        <w:ind w:left="120"/>
        <w:jc w:val="both"/>
      </w:pPr>
      <w:r>
        <w:rPr>
          <w:rFonts w:ascii="Times New Roman" w:hAnsi="Times New Roman"/>
          <w:b w:val="false"/>
          <w:i w:val="false"/>
          <w:color w:val="000000"/>
          <w:sz w:val="22"/>
        </w:rPr>
        <w:t>Goal: To replicate the anatomy and function of the natural tooth, prior to the final restoration, and secure the provisional restoration to a previously prepared tooth after the provisional restoration has become loose or dislodged.</w:t>
      </w:r>
    </w:p>
    <w:p>
      <w:pPr>
        <w:spacing w:before="0" w:after="0"/>
        <w:ind w:left="120"/>
        <w:jc w:val="both"/>
      </w:pPr>
      <w:r>
        <w:rPr>
          <w:rFonts w:ascii="Times New Roman" w:hAnsi="Times New Roman"/>
          <w:b w:val="false"/>
          <w:i w:val="false"/>
          <w:color w:val="000000"/>
          <w:sz w:val="22"/>
        </w:rPr>
        <w:t>Standard: Use various methods to fabricate and temporarily cement single-unit and multiunit provisional restorations.</w:t>
      </w:r>
    </w:p>
    <w:p>
      <w:pPr>
        <w:spacing w:before="0" w:after="0"/>
        <w:ind w:left="120"/>
        <w:jc w:val="both"/>
      </w:pPr>
      <w:r>
        <w:rPr>
          <w:rFonts w:ascii="Times New Roman" w:hAnsi="Times New Roman"/>
          <w:b w:val="false"/>
          <w:i w:val="false"/>
          <w:color w:val="000000"/>
          <w:sz w:val="22"/>
        </w:rPr>
        <w:t>Minimum training requirement: Four hours of didactic training, the equivalent of four hours of laboratory training that includes a minimum of five experiences, and clinical training that includes a minimum of ten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w:t>
      </w:r>
    </w:p>
    <w:p>
      <w:pPr>
        <w:spacing w:before="0" w:after="0"/>
        <w:ind w:left="120"/>
        <w:jc w:val="both"/>
      </w:pPr>
      <w:r>
        <w:rPr>
          <w:rFonts w:ascii="Times New Roman" w:hAnsi="Times New Roman"/>
          <w:b w:val="false"/>
          <w:i w:val="false"/>
          <w:color w:val="000000"/>
          <w:sz w:val="22"/>
        </w:rPr>
        <w:t>Goal: To apply appropriate material that protects existing tooth structure and to apply appropriate medicaments to minimize sensitivity to existing tooth structure.</w:t>
      </w:r>
    </w:p>
    <w:p>
      <w:pPr>
        <w:spacing w:before="0" w:after="0"/>
        <w:ind w:left="120"/>
        <w:jc w:val="both"/>
      </w:pPr>
      <w:r>
        <w:rPr>
          <w:rFonts w:ascii="Times New Roman" w:hAnsi="Times New Roman"/>
          <w:b w:val="false"/>
          <w:i w:val="false"/>
          <w:color w:val="000000"/>
          <w:sz w:val="22"/>
        </w:rPr>
        <w:t>Standard: Manipulate and apply appropriate material and apply appropriate medicaments to meet clinical competency.</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in each one of the functions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Goal: To apply appropriate material and systems that adhere to the existing tooth structure.</w:t>
      </w:r>
    </w:p>
    <w:p>
      <w:pPr>
        <w:spacing w:before="0" w:after="0"/>
        <w:ind w:left="120"/>
        <w:jc w:val="both"/>
      </w:pPr>
      <w:r>
        <w:rPr>
          <w:rFonts w:ascii="Times New Roman" w:hAnsi="Times New Roman"/>
          <w:b w:val="false"/>
          <w:i w:val="false"/>
          <w:color w:val="000000"/>
          <w:sz w:val="22"/>
        </w:rPr>
        <w:t>Standard: Manipulate and apply appropriate material and systems to meet clinical competency.</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bonding, and removal of orthodontic brackets and bands or provisional orthodontic appliances pursuant to </w:t>
      </w:r>
      <w:hyperlink r:id="rId6">
        <w:r>
          <w:rPr>
            <w:rStyle w:val="Hyperlink"/>
            <w:rFonts w:ascii="Times New Roman" w:hAnsi="Times New Roman"/>
            <w:b w:val="false"/>
            <w:i w:val="false"/>
            <w:color w:val="000000"/>
            <w:sz w:val="22"/>
          </w:rPr>
          <w:t>subrules 23.4(5)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Goal: To place on and remove from the existing tooth structure orthodontic brackets and bands or provisional orthodontic appliances.</w:t>
      </w:r>
    </w:p>
    <w:p>
      <w:pPr>
        <w:spacing w:before="0" w:after="0"/>
        <w:ind w:left="120"/>
        <w:jc w:val="both"/>
      </w:pPr>
      <w:r>
        <w:rPr>
          <w:rFonts w:ascii="Times New Roman" w:hAnsi="Times New Roman"/>
          <w:b w:val="false"/>
          <w:i w:val="false"/>
          <w:color w:val="000000"/>
          <w:sz w:val="22"/>
        </w:rPr>
        <w:t>Standard: Manipulate and apply appropriate material and appliances to meet clinical competency.</w:t>
      </w:r>
    </w:p>
    <w:p>
      <w:pPr>
        <w:spacing w:before="0" w:after="0"/>
        <w:ind w:left="120"/>
        <w:jc w:val="both"/>
      </w:pPr>
      <w:r>
        <w:rPr>
          <w:rFonts w:ascii="Times New Roman" w:hAnsi="Times New Roman"/>
          <w:b w:val="false"/>
          <w:i w:val="false"/>
          <w:color w:val="000000"/>
          <w:sz w:val="22"/>
        </w:rPr>
        <w:t>Minimum training requirement: For each function,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patients receiving nitrous oxide inhalation analgesia, pursuant to subrule </w:t>
      </w:r>
      <w:hyperlink r:id="rId8">
        <w:r>
          <w:rPr>
            <w:rStyle w:val="Hyperlink"/>
            <w:rFonts w:ascii="Times New Roman" w:hAnsi="Times New Roman"/>
            <w:b w:val="false"/>
            <w:i w:val="false"/>
            <w:color w:val="000000"/>
            <w:sz w:val="22"/>
          </w:rPr>
          <w:t>23.4(7)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Goal: Understand the equipment, recognize the signs of patient distress or adverse reaction, and know when to call for help.</w:t>
      </w:r>
    </w:p>
    <w:p>
      <w:pPr>
        <w:spacing w:before="0" w:after="0"/>
        <w:ind w:left="120"/>
        <w:jc w:val="both"/>
      </w:pPr>
      <w:r>
        <w:rPr>
          <w:rFonts w:ascii="Times New Roman" w:hAnsi="Times New Roman"/>
          <w:b w:val="false"/>
          <w:i w:val="false"/>
          <w:color w:val="000000"/>
          <w:sz w:val="22"/>
        </w:rPr>
        <w:t>Standard: Exercise the ability to maintain patient safety while nitrous oxide is used.</w:t>
      </w:r>
    </w:p>
    <w:p>
      <w:pPr>
        <w:spacing w:before="0" w:after="0"/>
        <w:ind w:left="120"/>
        <w:jc w:val="both"/>
      </w:pPr>
      <w:r>
        <w:rPr>
          <w:rFonts w:ascii="Times New Roman" w:hAnsi="Times New Roman"/>
          <w:b w:val="false"/>
          <w:i w:val="false"/>
          <w:color w:val="000000"/>
          <w:sz w:val="22"/>
        </w:rPr>
        <w:t>Minimum training requirement: Two hours of didactic training, one hour of laboratory training in the office where the dental hygienist or dental assistant is employed, and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w:t>
      </w:r>
    </w:p>
    <w:p>
      <w:pPr>
        <w:spacing w:before="0" w:after="0"/>
        <w:ind w:left="120"/>
        <w:jc w:val="both"/>
      </w:pPr>
      <w:r>
        <w:rPr>
          <w:rFonts w:ascii="Times New Roman" w:hAnsi="Times New Roman"/>
          <w:b w:val="false"/>
          <w:i w:val="false"/>
          <w:color w:val="000000"/>
          <w:sz w:val="22"/>
        </w:rPr>
        <w:t>Goal: Reproduce soft and hard oral tissues, digitally or with impression materials.</w:t>
      </w:r>
    </w:p>
    <w:p>
      <w:pPr>
        <w:spacing w:before="0" w:after="0"/>
        <w:ind w:left="120"/>
        <w:jc w:val="both"/>
      </w:pPr>
      <w:r>
        <w:rPr>
          <w:rFonts w:ascii="Times New Roman" w:hAnsi="Times New Roman"/>
          <w:b w:val="false"/>
          <w:i w:val="false"/>
          <w:color w:val="000000"/>
          <w:sz w:val="22"/>
        </w:rPr>
        <w:t>Standard: Complete the procedural steps to obtain a clinically acceptable final impression.</w:t>
      </w:r>
    </w:p>
    <w:p>
      <w:pPr>
        <w:spacing w:before="0" w:after="0"/>
        <w:ind w:left="120"/>
        <w:jc w:val="both"/>
      </w:pPr>
      <w:r>
        <w:rPr>
          <w:rFonts w:ascii="Times New Roman" w:hAnsi="Times New Roman"/>
          <w:b w:val="false"/>
          <w:i w:val="false"/>
          <w:color w:val="000000"/>
          <w:sz w:val="22"/>
        </w:rPr>
        <w:t>Minimum training requirement: Three hours of didactic training, and the equivalent of clinical training that includes a minimum of six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ind w:left="120"/>
        <w:jc w:val="both"/>
      </w:pPr>
      <w:r>
        <w:rPr>
          <w:rFonts w:ascii="Times New Roman" w:hAnsi="Times New Roman"/>
          <w:b w:val="false"/>
          <w:i w:val="false"/>
          <w:color w:val="000000"/>
          <w:sz w:val="22"/>
        </w:rPr>
        <w:t>Goal: Remove excess adhesives and bonding materials to eliminate soft tissue irritation.</w:t>
      </w:r>
    </w:p>
    <w:p>
      <w:pPr>
        <w:spacing w:before="0" w:after="0"/>
        <w:ind w:left="120"/>
        <w:jc w:val="both"/>
      </w:pPr>
      <w:r>
        <w:rPr>
          <w:rFonts w:ascii="Times New Roman" w:hAnsi="Times New Roman"/>
          <w:b w:val="false"/>
          <w:i w:val="false"/>
          <w:color w:val="000000"/>
          <w:sz w:val="22"/>
        </w:rPr>
        <w:t>Standard: Identify how, when and where to remove excessive bonding or adhesive material.</w:t>
      </w:r>
    </w:p>
    <w:p>
      <w:pPr>
        <w:spacing w:before="0" w:after="0"/>
        <w:ind w:left="120"/>
        <w:jc w:val="both"/>
      </w:pPr>
      <w:r>
        <w:rPr>
          <w:rFonts w:ascii="Times New Roman" w:hAnsi="Times New Roman"/>
          <w:b w:val="false"/>
          <w:i w:val="false"/>
          <w:color w:val="000000"/>
          <w:sz w:val="22"/>
        </w:rPr>
        <w:t>Minimum training requirement: One hour of didactic training,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the dentist:</w:t>
      </w:r>
    </w:p>
    <w:p>
      <w:pPr>
        <w:spacing w:before="0" w:after="0"/>
        <w:ind w:left="120"/>
        <w:jc w:val="both"/>
      </w:pPr>
      <w:r>
        <w:rPr>
          <w:rFonts w:ascii="Times New Roman" w:hAnsi="Times New Roman"/>
          <w:b w:val="false"/>
          <w:i w:val="false"/>
          <w:color w:val="000000"/>
          <w:sz w:val="22"/>
        </w:rPr>
        <w:t>Goal: Place temporary restorative materials following preparation of a tooth by a dentist.</w:t>
      </w:r>
    </w:p>
    <w:p>
      <w:pPr>
        <w:spacing w:before="0" w:after="0"/>
        <w:ind w:left="120"/>
        <w:jc w:val="both"/>
      </w:pPr>
      <w:r>
        <w:rPr>
          <w:rFonts w:ascii="Times New Roman" w:hAnsi="Times New Roman"/>
          <w:b w:val="false"/>
          <w:i w:val="false"/>
          <w:color w:val="000000"/>
          <w:sz w:val="22"/>
        </w:rPr>
        <w:t>Standard: Identify how, when and where to place temporary restorative materials.</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w:t>
      </w:r>
    </w:p>
    <w:p>
      <w:pPr>
        <w:spacing w:before="0" w:after="0"/>
        <w:ind w:left="120"/>
        <w:jc w:val="both"/>
      </w:pPr>
      <w:r>
        <w:rPr>
          <w:rFonts w:ascii="Times New Roman" w:hAnsi="Times New Roman"/>
          <w:b w:val="false"/>
          <w:i w:val="false"/>
          <w:color w:val="000000"/>
          <w:sz w:val="22"/>
        </w:rPr>
        <w:t>Goal: To make adjustments to dentures.</w:t>
      </w:r>
    </w:p>
    <w:p>
      <w:pPr>
        <w:spacing w:before="0" w:after="0"/>
        <w:ind w:left="120"/>
        <w:jc w:val="both"/>
      </w:pPr>
      <w:r>
        <w:rPr>
          <w:rFonts w:ascii="Times New Roman" w:hAnsi="Times New Roman"/>
          <w:b w:val="false"/>
          <w:i w:val="false"/>
          <w:color w:val="000000"/>
          <w:sz w:val="22"/>
        </w:rPr>
        <w:t>Standard: Identify how and where to make extraoral adjustments to dentures.</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w:t>
      </w:r>
    </w:p>
    <w:p>
      <w:pPr>
        <w:spacing w:before="0" w:after="0"/>
        <w:ind w:left="120"/>
        <w:jc w:val="both"/>
      </w:pPr>
      <w:r>
        <w:rPr>
          <w:rFonts w:ascii="Times New Roman" w:hAnsi="Times New Roman"/>
          <w:b w:val="false"/>
          <w:i w:val="false"/>
          <w:color w:val="000000"/>
          <w:sz w:val="22"/>
        </w:rPr>
        <w:t>Goal: To apply appropriate material to dentures.</w:t>
      </w:r>
    </w:p>
    <w:p>
      <w:pPr>
        <w:spacing w:before="0" w:after="0"/>
        <w:ind w:left="120"/>
        <w:jc w:val="both"/>
      </w:pPr>
      <w:r>
        <w:rPr>
          <w:rFonts w:ascii="Times New Roman" w:hAnsi="Times New Roman"/>
          <w:b w:val="false"/>
          <w:i w:val="false"/>
          <w:color w:val="000000"/>
          <w:sz w:val="22"/>
        </w:rPr>
        <w:t>Standard: Identify how and where to apply appropriate material to dentures.</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postcourse written examination at the conclusion of the training program, with a minimum of ten questions per function, must be administered. Participants must obtain a score of 75 percent or higher on each examination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23.7(4)</w:t>
      </w:r>
      <w:r>
        <w:rPr>
          <w:rFonts w:ascii="Times New Roman" w:hAnsi="Times New Roman"/>
          <w:b w:val="false"/>
          <w:i w:val="false"/>
          <w:color w:val="000000"/>
          <w:sz w:val="22"/>
        </w:rPr>
        <w:t> </w:t>
      </w:r>
      <w:r>
        <w:rPr>
          <w:rFonts w:ascii="Times New Roman" w:hAnsi="Times New Roman"/>
          <w:b w:val="false"/>
          <w:i/>
          <w:color w:val="000000"/>
          <w:sz w:val="22"/>
        </w:rPr>
        <w:t xml:space="preserve">Grandfathering. </w:t>
      </w:r>
      <w:r>
        <w:rPr>
          <w:rFonts w:ascii="Times New Roman" w:hAnsi="Times New Roman"/>
          <w:b w:val="false"/>
          <w:i w:val="false"/>
          <w:color w:val="000000"/>
          <w:sz w:val="22"/>
        </w:rPr>
        <w:t>Any dental hygienist or dental assistant who has completed expanded function training prior to January 1, 2020, can continue to perform expanded function procedures for which training has been completed. For any expanded function procedures that are new, in whole or in part, additional training to satisfy the standard and minimum training requirement is required of the dental hygienist or dental assistant prior to performing the new expanded function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4676C</w:t>
      </w:r>
      <w:r>
        <w:rPr>
          <w:rFonts w:ascii="Times New Roman" w:hAnsi="Times New Roman"/>
          <w:b w:val="false"/>
          <w:i w:val="false"/>
          <w:color w:val="000000"/>
          <w:sz w:val="21"/>
        </w:rPr>
        <w:t xml:space="preserve"> (Notice ARC 4424C, IAB 5/8/19)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5748C</w:t>
      </w:r>
      <w:r>
        <w:rPr>
          <w:rFonts w:ascii="Times New Roman" w:hAnsi="Times New Roman"/>
          <w:b w:val="false"/>
          <w:i w:val="false"/>
          <w:color w:val="000000"/>
          <w:sz w:val="21"/>
        </w:rPr>
        <w:t xml:space="preserve"> (Notice ARC 5381C, IAB 1/13/21)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6733C</w:t>
      </w:r>
      <w:r>
        <w:rPr>
          <w:rFonts w:ascii="Times New Roman" w:hAnsi="Times New Roman"/>
          <w:b w:val="false"/>
          <w:i w:val="false"/>
          <w:color w:val="000000"/>
          <w:sz w:val="21"/>
        </w:rPr>
        <w:t xml:space="preserve"> (Notice ARC 6515C, IAB 9/7/22)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ac/rule/650.23.4.pdf" Type="http://schemas.openxmlformats.org/officeDocument/2006/relationships/hyperlink" Id="rId6"/>
    <Relationship TargetMode="External" Target="https://www.legis.iowa.gov/docs/iac/rule/650.23.5.pdf" Type="http://schemas.openxmlformats.org/officeDocument/2006/relationships/hyperlink" Id="rId7"/>
    <Relationship TargetMode="External" Target="https://www.legis.iowa.gov/docs/iac/rule/650.23.4.pdf" Type="http://schemas.openxmlformats.org/officeDocument/2006/relationships/hyperlink" Id="rId8"/>
    <Relationship TargetMode="External" Target="https://www.legis.iowa.gov/docs/ico/chapter/15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