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DENTAL ASSISTANT RADIOGRAPHY QUALIFICATION</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650—22.1</w:t>
      </w:r>
      <w:r>
        <w:rPr>
          <w:rFonts w:ascii="Times New Roman" w:hAnsi="Times New Roman"/>
          <w:b/>
          <w:i w:val="false"/>
          <w:color w:val="000000"/>
          <w:sz w:val="22"/>
        </w:rPr>
        <w:t xml:space="preserve">(136C,153) </w:t>
      </w:r>
      <w:r>
        <w:rPr>
          <w:rFonts w:ascii="Times New Roman" w:hAnsi="Times New Roman"/>
          <w:b/>
          <w:i w:val="false"/>
          <w:color w:val="000000"/>
          <w:sz w:val="22"/>
        </w:rPr>
        <w:t xml:space="preserve">Qualification required. </w:t>
      </w:r>
      <w:r>
        <w:rPr>
          <w:rFonts w:ascii="Times New Roman" w:hAnsi="Times New Roman"/>
          <w:b w:val="false"/>
          <w:i w:val="false"/>
          <w:color w:val="000000"/>
          <w:sz w:val="22"/>
        </w:rPr>
        <w:t>A person who is not otherwise actively licensed by the board shall not participate in dental radiography unless the person holds a current registration certificate or active nursing license and holds an active radiography qualification issued by the board, and a dentist provides general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650—22.2</w:t>
      </w:r>
      <w:r>
        <w:rPr>
          <w:rFonts w:ascii="Times New Roman" w:hAnsi="Times New Roman"/>
          <w:b/>
          <w:i w:val="false"/>
          <w:color w:val="000000"/>
          <w:sz w:val="22"/>
        </w:rPr>
        <w:t xml:space="preserve">(136C,153)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radiography” </w:t>
      </w:r>
      <w:r>
        <w:rPr>
          <w:rFonts w:ascii="Times New Roman" w:hAnsi="Times New Roman"/>
          <w:b w:val="false"/>
          <w:i w:val="false"/>
          <w:color w:val="000000"/>
          <w:sz w:val="22"/>
        </w:rPr>
        <w:t>means the application of X-radiation to human teeth and supporting structures for diagnostic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“Radiography qualification” </w:t>
      </w:r>
      <w:r>
        <w:rPr>
          <w:rFonts w:ascii="Times New Roman" w:hAnsi="Times New Roman"/>
          <w:b w:val="false"/>
          <w:i w:val="false"/>
          <w:color w:val="000000"/>
          <w:sz w:val="22"/>
        </w:rPr>
        <w:t>means authorization to engage in dental radiography issued by the board.</w:t>
      </w:r>
    </w:p>
    <w:p>
      <w:pPr>
        <w:spacing w:before="0" w:after="0"/>
        <w:ind w:left="120"/>
        <w:jc w:val="both"/>
      </w:pPr>
      <w:r>
        <w:rPr>
          <w:rFonts w:ascii="Times New Roman" w:hAnsi="Times New Roman"/>
          <w:b/>
          <w:i w:val="false"/>
          <w:color w:val="000000"/>
          <w:sz w:val="22"/>
        </w:rPr>
        <w:t>650—22.3</w:t>
      </w:r>
      <w:r>
        <w:rPr>
          <w:rFonts w:ascii="Times New Roman" w:hAnsi="Times New Roman"/>
          <w:b/>
          <w:i w:val="false"/>
          <w:color w:val="000000"/>
          <w:sz w:val="22"/>
        </w:rPr>
        <w:t xml:space="preserve">(136C,153) </w:t>
      </w:r>
      <w:r>
        <w:rPr>
          <w:rFonts w:ascii="Times New Roman" w:hAnsi="Times New Roman"/>
          <w:b/>
          <w:i w:val="false"/>
          <w:color w:val="000000"/>
          <w:sz w:val="22"/>
        </w:rPr>
        <w:t xml:space="preserve">Exemptions. </w:t>
      </w:r>
      <w:r>
        <w:rPr>
          <w:rFonts w:ascii="Times New Roman" w:hAnsi="Times New Roman"/>
          <w:b w:val="false"/>
          <w:i w:val="false"/>
          <w:color w:val="000000"/>
          <w:sz w:val="22"/>
        </w:rPr>
        <w:t>The following individuals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A student enrolled in an accredited dental, dental hygiene, or dental assisting program, who, as part of the student’s course of study, applies ionizing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pursuant to </w:t>
      </w:r>
      <w:hyperlink r:id="rId5">
        <w:r>
          <w:rPr>
            <w:rStyle w:val="Hyperlink"/>
            <w:rFonts w:ascii="Times New Roman" w:hAnsi="Times New Roman"/>
            <w:b w:val="false"/>
            <w:i w:val="false"/>
            <w:color w:val="000000"/>
            <w:sz w:val="22"/>
          </w:rPr>
          <w:t>650—Chapter 20</w:t>
        </w:r>
      </w:hyperlink>
      <w:r>
        <w:rPr>
          <w:rFonts w:ascii="Times New Roman" w:hAnsi="Times New Roman"/>
          <w:b w:val="false"/>
          <w:i w:val="false"/>
          <w:color w:val="000000"/>
          <w:sz w:val="22"/>
        </w:rPr>
        <w:t>, or an Iowa-licensed nurse, who is engaging in on-the-job training in dental radiography.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650—22.4</w:t>
      </w:r>
      <w:r>
        <w:rPr>
          <w:rFonts w:ascii="Times New Roman" w:hAnsi="Times New Roman"/>
          <w:b/>
          <w:i w:val="false"/>
          <w:color w:val="000000"/>
          <w:sz w:val="22"/>
        </w:rPr>
        <w:t xml:space="preserve">(136C,153) </w:t>
      </w:r>
      <w:r>
        <w:rPr>
          <w:rFonts w:ascii="Times New Roman" w:hAnsi="Times New Roman"/>
          <w:b/>
          <w:i w:val="false"/>
          <w:color w:val="000000"/>
          <w:sz w:val="22"/>
        </w:rPr>
        <w:t xml:space="preserve">Application requirements for dental radiography qualification. </w:t>
      </w:r>
      <w:r>
        <w:rPr>
          <w:rFonts w:ascii="Times New Roman" w:hAnsi="Times New Roman"/>
          <w:b w:val="false"/>
          <w:i w:val="false"/>
          <w:color w:val="000000"/>
          <w:sz w:val="22"/>
        </w:rPr>
        <w:t>Applicants must apply for registration as a dental assistant or hold an active license issued by the board of nursing. Applications for dental radiography qualification must be filed on official board forms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Evidence of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a dental assistant trainee who has completed on-the-job training or registered dental assistant with an active registration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a graduate of an accredited dental assisting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is a nurse who holds an active Iowa license issued by the board of nursing and has completed on-the-job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practiced as a dental assistant in another state within the previous five years, and that practice included clinical experience taking dental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as specified in </w:t>
      </w:r>
      <w:hyperlink r:id="rId6">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previous five years, of education, clinical training and examination in the area of dental radiography. The education and clinical training may be completed on the job as a dental assistant, as part of an accredited dental assisting program, or through the Dental Assisting National Board (DANB).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board relating to the character, education, and experience of the applicant as may be necessary to evaluate the applicant’s qualifications.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650—22.5</w:t>
      </w:r>
      <w:r>
        <w:rPr>
          <w:rFonts w:ascii="Times New Roman" w:hAnsi="Times New Roman"/>
          <w:b/>
          <w:i w:val="false"/>
          <w:color w:val="000000"/>
          <w:sz w:val="22"/>
        </w:rPr>
        <w:t xml:space="preserve">(136C,153)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An applicant for dental assistant radiography qualification shall successfully pass an examination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Examination may be completed as part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board’s examination for dental assistants, which includes sections on infection control/hazardous materials, radiography, and jurisprudence;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board-approved examination in the area of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DANB’s Radiation Health and Safety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examination in the area of dental radiography administered by accredited dental assisting programs;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board-approved continuing education course in the area of dental radiography, which includes a posttest examination at the conclusion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on a board-approved examination shall be considered successful completion of the examination. The board accepts the passing standard established by the DANB for applicants who take the DANB’s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A dental assistant must meet such other requirements as may be imposed by the board’s approved dental assistant testing centers.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3143C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650—22.6</w:t>
      </w:r>
      <w:r>
        <w:rPr>
          <w:rFonts w:ascii="Times New Roman" w:hAnsi="Times New Roman"/>
          <w:b/>
          <w:i w:val="false"/>
          <w:color w:val="000000"/>
          <w:sz w:val="22"/>
        </w:rPr>
        <w:t xml:space="preserve">(136C,153)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except a licensed dentist or a licensed dental hygienist who participates in dental radiography in violation of this chapter or Iowa Code chapter </w:t>
      </w:r>
      <w:hyperlink r:id="rId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shall be subject to the criminal and civil penalties set forth in Iowa Code sections </w:t>
      </w:r>
      <w:hyperlink r:id="rId8">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136C.5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licensee who permits a person to engage in dental radiography or a registrant who engages in dental radiography contrary to this chapter or Iowa Code chapter </w:t>
      </w:r>
      <w:hyperlink r:id="rId1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shall be subject to discipline by the board pursuant to </w:t>
      </w:r>
      <w:hyperlink r:id="rId11">
        <w:r>
          <w:rPr>
            <w:rStyle w:val="Hyperlink"/>
            <w:rFonts w:ascii="Times New Roman" w:hAnsi="Times New Roman"/>
            <w:b w:val="false"/>
            <w:i w:val="false"/>
            <w:color w:val="000000"/>
            <w:sz w:val="22"/>
          </w:rPr>
          <w:t>650—Chapter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chapter </w:t>
      </w:r>
      <w:hyperlink r:id="rId1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12/3/81, Notice 9/16/81—published 12/23/81, effective 7/1/82]</w:t>
      </w:r>
    </w:p>
    <w:p>
      <w:pPr>
        <w:spacing w:before="0" w:after="0"/>
        <w:ind w:left="120"/>
        <w:jc w:val="center"/>
      </w:pPr>
      <w:r>
        <w:rPr>
          <w:rFonts w:ascii="Times New Roman" w:hAnsi="Times New Roman"/>
          <w:b w:val="false"/>
          <w:i w:val="false"/>
          <w:color w:val="000000"/>
          <w:sz w:val="21"/>
        </w:rPr>
        <w:t>[Filed 12/12/85, Notice 9/11/85—published 1/1/86, effective 2/5/86]</w:t>
      </w:r>
    </w:p>
    <w:p>
      <w:pPr>
        <w:spacing w:before="0" w:after="0"/>
        <w:ind w:left="120"/>
        <w:jc w:val="center"/>
      </w:pPr>
      <w:r>
        <w:rPr>
          <w:rFonts w:ascii="Times New Roman" w:hAnsi="Times New Roman"/>
          <w:b w:val="false"/>
          <w:i w:val="false"/>
          <w:color w:val="000000"/>
          <w:sz w:val="21"/>
        </w:rPr>
        <w:t>[Filed 3/20/86, Notice 9/11/85—published 4/9/86, effective 5/14/86]</w:t>
      </w:r>
    </w:p>
    <w:p>
      <w:pPr>
        <w:spacing w:before="0" w:after="0"/>
        <w:ind w:left="120"/>
        <w:jc w:val="center"/>
      </w:pPr>
      <w:r>
        <w:rPr>
          <w:rFonts w:ascii="Times New Roman" w:hAnsi="Times New Roman"/>
          <w:b w:val="false"/>
          <w:i w:val="false"/>
          <w:color w:val="000000"/>
          <w:sz w:val="21"/>
        </w:rPr>
        <w:t>[Filed 10/3/86, Notice 8/13/86—published 10/22/86, effective 11/26/86]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11/21/90, Notice 8/22/90—published 12/12/90, effective 1/16/91]</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1/27/95, Notice 11/23/94—published 2/15/95, effective 3/22/95]</w:t>
      </w:r>
    </w:p>
    <w:p>
      <w:pPr>
        <w:spacing w:before="0" w:after="0"/>
        <w:ind w:left="120"/>
        <w:jc w:val="center"/>
      </w:pPr>
      <w:r>
        <w:rPr>
          <w:rFonts w:ascii="Times New Roman" w:hAnsi="Times New Roman"/>
          <w:b w:val="false"/>
          <w:i w:val="false"/>
          <w:color w:val="000000"/>
          <w:sz w:val="21"/>
        </w:rPr>
        <w:t>[Filed 4/21/95, Notice 2/15/95—published 5/10/95, effective 6/14/95]</w:t>
      </w:r>
    </w:p>
    <w:p>
      <w:pPr>
        <w:spacing w:before="0" w:after="0"/>
        <w:ind w:left="120"/>
        <w:jc w:val="center"/>
      </w:pPr>
      <w:r>
        <w:rPr>
          <w:rFonts w:ascii="Times New Roman" w:hAnsi="Times New Roman"/>
          <w:b w:val="false"/>
          <w:i w:val="false"/>
          <w:color w:val="000000"/>
          <w:sz w:val="21"/>
        </w:rPr>
        <w:t>[Filed 5/1/97, Notice 2/26/97—published 5/21/97, effective 6/25/97]</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6/21/02, Notice 2/20/02—published 7/10/02, effective 1/1/03]</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emergency 6/30/05—published 7/20/05, effective 7/1/05]</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1/10/08, Notice 11/7/07—published 1/30/08, effective 3/5/08]</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3143C</w:t>
      </w:r>
      <w:r>
        <w:rPr>
          <w:rFonts w:ascii="Times New Roman" w:hAnsi="Times New Roman"/>
          <w:b w:val="false"/>
          <w:i w:val="false"/>
          <w:color w:val="000000"/>
          <w:sz w:val="21"/>
        </w:rPr>
        <w:t xml:space="preserve"> (Notice ARC 2923C, IAB 2/1/17)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4948C</w:t>
      </w:r>
      <w:r>
        <w:rPr>
          <w:rFonts w:ascii="Times New Roman" w:hAnsi="Times New Roman"/>
          <w:b w:val="false"/>
          <w:i w:val="false"/>
          <w:color w:val="000000"/>
          <w:sz w:val="21"/>
        </w:rPr>
        <w:t xml:space="preserve"> (Notice ARC 4741C, IAB 11/6/19)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6673C</w:t>
      </w:r>
      <w:r>
        <w:rPr>
          <w:rFonts w:ascii="Times New Roman" w:hAnsi="Times New Roman"/>
          <w:b w:val="false"/>
          <w:i w:val="false"/>
          <w:color w:val="000000"/>
          <w:sz w:val="21"/>
        </w:rPr>
        <w:t xml:space="preserve"> (Notice ARC 6514C, IAB 9/7/22)</w:t>
      </w:r>
      <w:r>
        <w:rPr>
          <w:rFonts w:ascii="Times New Roman" w:hAnsi="Times New Roman"/>
          <w:b w:val="false"/>
          <w:i w:val="false"/>
          <w:color w:val="000000"/>
          <w:sz w:val="21"/>
        </w:rPr>
        <w:t>, IAB 11/16/22, effective 12/21/22]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0.20.pdf" Type="http://schemas.openxmlformats.org/officeDocument/2006/relationships/hyperlink" Id="rId5"/>
    <Relationship TargetMode="External" Target="https://www.legis.iowa.gov/docs/iac/chapter/650.15.pdf" Type="http://schemas.openxmlformats.org/officeDocument/2006/relationships/hyperlink" Id="rId6"/>
    <Relationship TargetMode="External" Target="https://www.legis.iowa.gov/docs/ico/chapter/136C.pdf" Type="http://schemas.openxmlformats.org/officeDocument/2006/relationships/hyperlink" Id="rId7"/>
    <Relationship TargetMode="External" Target="https://www.legis.iowa.gov/docs/ico/chapter/136C.4.pdf" Type="http://schemas.openxmlformats.org/officeDocument/2006/relationships/hyperlink" Id="rId8"/>
    <Relationship TargetMode="External" Target="https://www.legis.iowa.gov/docs/ico/chapter/136C.5.pdf" Type="http://schemas.openxmlformats.org/officeDocument/2006/relationships/hyperlink" Id="rId9"/>
    <Relationship TargetMode="External" Target="https://www.legis.iowa.gov/docs/ico/chapter/136C.pdf" Type="http://schemas.openxmlformats.org/officeDocument/2006/relationships/hyperlink" Id="rId10"/>
    <Relationship TargetMode="External" Target="https://www.legis.iowa.gov/docs/iac/chapter/650.30.pdf" Type="http://schemas.openxmlformats.org/officeDocument/2006/relationships/hyperlink" Id="rId11"/>
    <Relationship TargetMode="External" Target="https://www.legis.iowa.gov/docs/ico/chapter/136C.3.pdf" Type="http://schemas.openxmlformats.org/officeDocument/2006/relationships/hyperlink" Id="rId12"/>
    <Relationship TargetMode="External" Target="https://www.legis.iowa.gov/docs/ico/chapter/15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