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PRESCRIBING, ADMINISTERING, AND DISPENSING DRUGS</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650—16.1</w:t>
      </w:r>
      <w:r>
        <w:rPr>
          <w:rFonts w:ascii="Times New Roman" w:hAnsi="Times New Roman"/>
          <w:b/>
          <w:i w:val="false"/>
          <w:color w:val="000000"/>
          <w:sz w:val="22"/>
        </w:rPr>
        <w:t xml:space="preserve">(124,153,155A)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delegate” </w:t>
      </w:r>
      <w:r>
        <w:rPr>
          <w:rFonts w:ascii="Times New Roman" w:hAnsi="Times New Roman"/>
          <w:b w:val="false"/>
          <w:i w:val="false"/>
          <w:color w:val="000000"/>
          <w:sz w:val="22"/>
        </w:rPr>
        <w:t>means a licensed or registered health care professional, such as a dental hygienist, dental assistant or registered nurse, who has obtained PMP log-in credentials. A dental assistant trainee may not serve as an authorized delegate.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means a drug or other substance listed in division II of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drug” </w:t>
      </w:r>
      <w:r>
        <w:rPr>
          <w:rFonts w:ascii="Times New Roman" w:hAnsi="Times New Roman"/>
          <w:b w:val="false"/>
          <w:i w:val="false"/>
          <w:color w:val="000000"/>
          <w:sz w:val="22"/>
        </w:rPr>
        <w:t>means a drug, as classified by the United States Food and Drug Administration, that is required to be prescribed or administered to a patient by a practitioner prior to dispensation.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“PMP” </w:t>
      </w:r>
      <w:r>
        <w:rPr>
          <w:rFonts w:ascii="Times New Roman" w:hAnsi="Times New Roman"/>
          <w:b w:val="false"/>
          <w:i w:val="false"/>
          <w:color w:val="000000"/>
          <w:sz w:val="22"/>
        </w:rPr>
        <w:t xml:space="preserve">means the information program for drug prescribing and dispensing administered by the Iowa board of pharmacy.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650—16.2</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authority and prescribing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val="false"/>
          <w:color w:val="000000"/>
          <w:sz w:val="22"/>
        </w:rPr>
        <w:t>A license to practice dentistry issued by this board permits the licensee to prescribe, administer, or dispense prescription drugs if the use is directly related to the practice of dentistry and is within the scope of the dentist-patient relationship. Registration with the federal Drug Enforcement Administration and the Iowa board of pharmacy further extends this privilege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val="false"/>
          <w:color w:val="000000"/>
          <w:sz w:val="22"/>
        </w:rPr>
        <w:t xml:space="preserve"> Prescribing by a licensed dentist must be directly related to the practice of dentistry. A dental examination and medical history must be taken before a dentist initially prescribes, administers, or dispenses a prescription drug to a patient, except for patients who receive fluoride dispensed under protocols approved by the bureau of oral and health delivery systems of the department of public health. A prescription drug prescribed, administered, or dispensed by a licensed dentist must be for a diagnosed condition and be included in a dental treatment plan. The patient’s dental record must contain written evidence of the examination and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val="false"/>
          <w:color w:val="000000"/>
          <w:sz w:val="22"/>
        </w:rPr>
        <w:t>On each occasion when a prescription drug is prescribed, administered, or dispensed to a patient, an entry must be made in the patient’s dental record containing the following information: the name, quantity, and strength of the prescription drug; the directions for its use; the date of issuance; and the condition for which the prescription drug was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w:t>
      </w:r>
      <w:r>
        <w:rPr>
          <w:rFonts w:ascii="Times New Roman" w:hAnsi="Times New Roman"/>
          <w:b w:val="false"/>
          <w:i w:val="false"/>
          <w:color w:val="000000"/>
          <w:sz w:val="22"/>
        </w:rPr>
        <w:t> </w:t>
      </w:r>
      <w:r>
        <w:rPr>
          <w:rFonts w:ascii="Times New Roman" w:hAnsi="Times New Roman"/>
          <w:b w:val="false"/>
          <w:i w:val="false"/>
          <w:color w:val="000000"/>
          <w:sz w:val="22"/>
        </w:rPr>
        <w:t>The prescribing, administering, and dispensing of prescription drugs shall be done in accordance with all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w:t>
      </w:r>
      <w:r>
        <w:rPr>
          <w:rFonts w:ascii="Times New Roman" w:hAnsi="Times New Roman"/>
          <w:b w:val="false"/>
          <w:i w:val="false"/>
          <w:color w:val="000000"/>
          <w:sz w:val="22"/>
        </w:rPr>
        <w:t> </w:t>
      </w:r>
      <w:r>
        <w:rPr>
          <w:rFonts w:ascii="Times New Roman" w:hAnsi="Times New Roman"/>
          <w:b w:val="false"/>
          <w:i w:val="false"/>
          <w:color w:val="000000"/>
          <w:sz w:val="22"/>
        </w:rPr>
        <w:t>When controlled substances are purchased, administered, or dispensed, a dentist shall maintain records and accountability in accordance with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w:t>
      </w:r>
      <w:r>
        <w:rPr>
          <w:rFonts w:ascii="Times New Roman" w:hAnsi="Times New Roman"/>
          <w:b w:val="false"/>
          <w:i w:val="false"/>
          <w:color w:val="000000"/>
          <w:sz w:val="22"/>
        </w:rPr>
        <w:t> </w:t>
      </w:r>
      <w:r>
        <w:rPr>
          <w:rFonts w:ascii="Times New Roman" w:hAnsi="Times New Roman"/>
          <w:b w:val="false"/>
          <w:i w:val="false"/>
          <w:color w:val="000000"/>
          <w:sz w:val="22"/>
        </w:rPr>
        <w:t>A dentist shall not self-prescribe or self-administer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w:t>
      </w:r>
      <w:r>
        <w:rPr>
          <w:rFonts w:ascii="Times New Roman" w:hAnsi="Times New Roman"/>
          <w:b w:val="false"/>
          <w:i w:val="false"/>
          <w:color w:val="000000"/>
          <w:sz w:val="22"/>
        </w:rPr>
        <w:t> </w:t>
      </w:r>
      <w:r>
        <w:rPr>
          <w:rFonts w:ascii="Times New Roman" w:hAnsi="Times New Roman"/>
          <w:b w:val="false"/>
          <w:i w:val="false"/>
          <w:color w:val="000000"/>
          <w:sz w:val="22"/>
        </w:rPr>
        <w:t>Prescribing, administering, or dispensing controlled substances to members of the licensee’s immediate family is prohibited, except in the case of an acute dental condition or on an emergency basis for a dental condition when the licensee conducts an examination, establishes a patient record, and maintains proper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3987C</w:t>
      </w:r>
      <w:r>
        <w:rPr>
          <w:rFonts w:ascii="Times New Roman" w:hAnsi="Times New Roman"/>
          <w:b w:val="false"/>
          <w:i w:val="false"/>
          <w:color w:val="000000"/>
          <w:sz w:val="16"/>
        </w:rPr>
        <w:t>, IAB 8/29/18, effective 10/3/18</w:t>
      </w:r>
      <w:r>
        <w:rPr>
          <w:rFonts w:ascii="Times New Roman" w:hAnsi="Times New Roman"/>
          <w:b w:val="false"/>
          <w:i w:val="false"/>
          <w:color w:val="000000"/>
          <w:sz w:val="16"/>
        </w:rPr>
        <w:t xml:space="preserve">; </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650—16.3</w:t>
      </w:r>
      <w:r>
        <w:rPr>
          <w:rFonts w:ascii="Times New Roman" w:hAnsi="Times New Roman"/>
          <w:b/>
          <w:i w:val="false"/>
          <w:color w:val="000000"/>
          <w:sz w:val="22"/>
        </w:rPr>
        <w:t xml:space="preserve">(153) </w:t>
      </w:r>
      <w:r>
        <w:rPr>
          <w:rFonts w:ascii="Times New Roman" w:hAnsi="Times New Roman"/>
          <w:b/>
          <w:i w:val="false"/>
          <w:color w:val="000000"/>
          <w:sz w:val="22"/>
        </w:rPr>
        <w:t xml:space="preserve">Dispensing—requirements for containers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Containers. </w:t>
      </w:r>
      <w:r>
        <w:rPr>
          <w:rFonts w:ascii="Times New Roman" w:hAnsi="Times New Roman"/>
          <w:b w:val="false"/>
          <w:i w:val="false"/>
          <w:color w:val="000000"/>
          <w:sz w:val="22"/>
        </w:rPr>
        <w:t>A prescription drug shall be dispensed in a suitable container designed to protect its integrity in accordance with all applicable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A label shall be affixed to the container in which a prescription drug is dispensed bearing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the dentist.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Name of the patient.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dispensed.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Directions for use.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Name, quantity, and strength of medication.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it is Schedule II, III, or IV controlled substance, the federal transfer warning statement must appear on the label as follows: “Caution: Federal law prohibits the transfer of this drug to any person other than the patient for whom it was prescribed.”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Cautionary statements,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650—16.4</w:t>
      </w:r>
      <w:r>
        <w:rPr>
          <w:rFonts w:ascii="Times New Roman" w:hAnsi="Times New Roman"/>
          <w:b/>
          <w:i w:val="false"/>
          <w:color w:val="000000"/>
          <w:sz w:val="22"/>
        </w:rPr>
        <w:t xml:space="preserve">(153) </w:t>
      </w:r>
      <w:r>
        <w:rPr>
          <w:rFonts w:ascii="Times New Roman" w:hAnsi="Times New Roman"/>
          <w:b/>
          <w:i w:val="false"/>
          <w:color w:val="000000"/>
          <w:sz w:val="22"/>
        </w:rPr>
        <w:t xml:space="preserve">Prescription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val="false"/>
          <w:color w:val="000000"/>
          <w:sz w:val="22"/>
        </w:rPr>
        <w:t xml:space="preserve"> Prior to January 1, 2020, a prescription drug order may be written or transmitted to a pharmacy orally, by fax, or through electronic prescribing in accordance with applicable federal and state laws. A dentist shall take adequate measures to prevent prescription forgery from occurring. Beginning January 1, 2020, all prescription drug orders, including prescriptions for controlled substances, must be electronically prescribed unless exempted. Beginning January 1, 2020, a dentist who fails to comply with the electronic prescription mandate may be subject to a nondisciplinary administrative penalty of $250 per violation, up to a maximum of $5,000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val="false"/>
          <w:color w:val="000000"/>
          <w:sz w:val="22"/>
        </w:rPr>
        <w:t xml:space="preserve"> A dentist may delegate to a licensed dental hygienist or registered dental assistant the preparation of a prescription for the review, authorization, and manual or electronic signature of the dentist, but the dentist is responsible for the accuracy, completeness, and validity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val="false"/>
          <w:color w:val="000000"/>
          <w:sz w:val="22"/>
        </w:rPr>
        <w:t xml:space="preserve"> A dentist shall securely maintain the unique authentication credentials issued to the dentist for utilization of the electronic prescription application and authentication of the dentist’s electronic signature. Unique authentication credentials issued to any individual shall not be shared with or disclosed to any other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650—16.5</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Required use of the PMP.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dentist issues an opioid prescription or dispenses an opioid, a dentist or authorized delegate shall query the PMP. The query shall be performed within 48 hours prior to a prescription being issued or dispensed and shall be done for each patient, each time an opioid prescription is authorized or dispensed.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 xml:space="preserve"> A dentist who dispenses a controlled substance is required to report the dispensing to the PMP within one business day in accordance with 657—Chapter 37.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153.20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emergency 10/23/00—published 11/15/00, effective 10/23/00]</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ARC 8369B</w:t>
      </w:r>
      <w:r>
        <w:rPr>
          <w:rFonts w:ascii="Times New Roman" w:hAnsi="Times New Roman"/>
          <w:b w:val="false"/>
          <w:i w:val="false"/>
          <w:color w:val="000000"/>
          <w:sz w:val="21"/>
        </w:rPr>
        <w:t xml:space="preserve"> (Notice ARC 8044B, IAB 8/12/09)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3987C</w:t>
      </w:r>
      <w:r>
        <w:rPr>
          <w:rFonts w:ascii="Times New Roman" w:hAnsi="Times New Roman"/>
          <w:b w:val="false"/>
          <w:i w:val="false"/>
          <w:color w:val="000000"/>
          <w:sz w:val="21"/>
        </w:rPr>
        <w:t xml:space="preserve"> (Notice ARC 3849C, IAB 6/20/18)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4409C</w:t>
      </w:r>
      <w:r>
        <w:rPr>
          <w:rFonts w:ascii="Times New Roman" w:hAnsi="Times New Roman"/>
          <w:b w:val="false"/>
          <w:i w:val="false"/>
          <w:color w:val="000000"/>
          <w:sz w:val="21"/>
        </w:rPr>
        <w:t xml:space="preserve"> (Notice ARC 4305C, IAB 2/13/19)</w:t>
      </w:r>
      <w:r>
        <w:rPr>
          <w:rFonts w:ascii="Times New Roman" w:hAnsi="Times New Roman"/>
          <w:b w:val="false"/>
          <w:i w:val="false"/>
          <w:color w:val="000000"/>
          <w:sz w:val="21"/>
        </w:rPr>
        <w:t>, IAB 4/24/19, effective 5/29/19]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53.2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