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BARBER SCHOOLS</w:t>
      </w:r>
    </w:p>
    <w:p>
      <w:pPr>
        <w:spacing w:before="0" w:after="0"/>
        <w:ind w:left="120"/>
        <w:jc w:val="center"/>
      </w:pPr>
      <w:r>
        <w:rPr>
          <w:rFonts w:ascii="Times New Roman" w:hAnsi="Times New Roman"/>
          <w:b w:val="false"/>
          <w:i w:val="false"/>
          <w:color w:val="000000"/>
          <w:sz w:val="14"/>
        </w:rPr>
        <w:t>[Prior to 2/20/02, see 645—Chapter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645—23.1</w:t>
      </w:r>
      <w:r>
        <w:rPr>
          <w:rFonts w:ascii="Times New Roman" w:hAnsi="Times New Roman"/>
          <w:b/>
          <w:i w:val="false"/>
          <w:color w:val="000000"/>
          <w:sz w:val="22"/>
        </w:rPr>
        <w:t xml:space="preserve">(158)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 area” </w:t>
      </w:r>
      <w:r>
        <w:rPr>
          <w:rFonts w:ascii="Times New Roman" w:hAnsi="Times New Roman"/>
          <w:b w:val="false"/>
          <w:i w:val="false"/>
          <w:color w:val="000000"/>
          <w:sz w:val="22"/>
        </w:rPr>
        <w:t>means the area of the school where the paying customers will receive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school license that has not been renewed as required or the license of a school that has failed to meet stated obligations for renewal within a stated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 </w:t>
      </w:r>
      <w:r>
        <w:rPr>
          <w:rFonts w:ascii="Times New Roman" w:hAnsi="Times New Roman"/>
          <w:b w:val="false"/>
          <w:i w:val="false"/>
          <w:color w:val="000000"/>
          <w:sz w:val="22"/>
        </w:rPr>
        <w:t>means a licensee providing guidance in a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“Mentoring program” </w:t>
      </w:r>
      <w:r>
        <w:rPr>
          <w:rFonts w:ascii="Times New Roman" w:hAnsi="Times New Roman"/>
          <w:b w:val="false"/>
          <w:i w:val="false"/>
          <w:color w:val="000000"/>
          <w:sz w:val="22"/>
        </w:rPr>
        <w:t>means a program allowing students to experience barbering in a licensed barbershop under the guidance of a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 school of barbering.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license” </w:t>
      </w:r>
      <w:r>
        <w:rPr>
          <w:rFonts w:ascii="Times New Roman" w:hAnsi="Times New Roman"/>
          <w:b w:val="false"/>
          <w:i w:val="false"/>
          <w:color w:val="000000"/>
          <w:sz w:val="22"/>
        </w:rPr>
        <w:t>means a license to instruct students in barbering.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1680C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645—23.2</w:t>
      </w:r>
      <w:r>
        <w:rPr>
          <w:rFonts w:ascii="Times New Roman" w:hAnsi="Times New Roman"/>
          <w:b/>
          <w:i w:val="false"/>
          <w:color w:val="000000"/>
          <w:sz w:val="22"/>
        </w:rPr>
        <w:t xml:space="preserve">(158) </w:t>
      </w:r>
      <w:r>
        <w:rPr>
          <w:rFonts w:ascii="Times New Roman" w:hAnsi="Times New Roman"/>
          <w:b/>
          <w:i w:val="false"/>
          <w:color w:val="000000"/>
          <w:sz w:val="22"/>
        </w:rPr>
        <w:t xml:space="preserve">Licensing for barber schools. </w:t>
      </w:r>
      <w:r>
        <w:rPr>
          <w:rFonts w:ascii="Times New Roman" w:hAnsi="Times New Roman"/>
          <w:b w:val="false"/>
          <w:i w:val="false"/>
          <w:color w:val="000000"/>
          <w:sz w:val="22"/>
        </w:rPr>
        <w:t>The board shall grant approval for the issuance of an original barber school license to be issued by the department when the following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submitted to the Board of Barbering, Iowa Department of Public Health, Lucas State Office Building, Des Moines, Iowa 50319-0075. The following information shall be submitted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proposed barber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essential parts of the lease or other documents to provide proof that the owner of the school has occupancy rights for a minimum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sworn affidavit that proves the existence of sufficient finances to acquire the facilities and equipment required by the board and to operate the proposed barber school for a minimum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complete plan of the physical facilities and an explanation detailing how the facilities will be utilized relative to the number of students and to the classroom and clinic space;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the catalog, brochure, enrollment contract, mentoring contract, student policies, and cancellation and refund policies that will be used by the school or distributed by the school to students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val="false"/>
          <w:color w:val="000000"/>
          <w:sz w:val="22"/>
        </w:rPr>
        <w:t>The applicant for a barber school license may be interviewed by the board before the original license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w:t>
      </w:r>
      <w:r>
        <w:rPr>
          <w:rFonts w:ascii="Times New Roman" w:hAnsi="Times New Roman"/>
          <w:b w:val="false"/>
          <w:i w:val="false"/>
          <w:color w:val="000000"/>
          <w:sz w:val="22"/>
        </w:rPr>
        <w:t> </w:t>
      </w:r>
      <w:r>
        <w:rPr>
          <w:rFonts w:ascii="Times New Roman" w:hAnsi="Times New Roman"/>
          <w:b w:val="false"/>
          <w:i w:val="false"/>
          <w:color w:val="000000"/>
          <w:sz w:val="22"/>
        </w:rPr>
        <w:t xml:space="preserve">No barber school shall be approved by the board of barbering unless it complies with the course of study requirements in rule </w:t>
      </w:r>
      <w:hyperlink r:id="rId5">
        <w:r>
          <w:rPr>
            <w:rStyle w:val="Hyperlink"/>
            <w:rFonts w:ascii="Times New Roman" w:hAnsi="Times New Roman"/>
            <w:b w:val="false"/>
            <w:i w:val="false"/>
            <w:color w:val="000000"/>
            <w:sz w:val="22"/>
          </w:rPr>
          <w:t>645—23.8(158)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barber school shall be inspected prior to the issuance of the school license and shall meet the requirements of this chapter and </w:t>
      </w:r>
      <w:hyperlink r:id="rId6">
        <w:r>
          <w:rPr>
            <w:rStyle w:val="Hyperlink"/>
            <w:rFonts w:ascii="Times New Roman" w:hAnsi="Times New Roman"/>
            <w:b w:val="false"/>
            <w:i w:val="false"/>
            <w:color w:val="000000"/>
            <w:sz w:val="22"/>
          </w:rPr>
          <w:t>645—Chapter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 of students shall not begin until the school license is issued and the applicant has complied with Iowa Code section </w:t>
      </w:r>
      <w:hyperlink r:id="rId7">
        <w:r>
          <w:rPr>
            <w:rStyle w:val="Hyperlink"/>
            <w:rFonts w:ascii="Times New Roman" w:hAnsi="Times New Roman"/>
            <w:b w:val="false"/>
            <w:i w:val="false"/>
            <w:color w:val="000000"/>
            <w:sz w:val="22"/>
          </w:rPr>
          <w:t>714.18</w:t>
        </w:r>
      </w:hyperlink>
      <w:r>
        <w:rPr>
          <w:rFonts w:ascii="Times New Roman" w:hAnsi="Times New Roman"/>
          <w:b w:val="false"/>
          <w:i w:val="false"/>
          <w:color w:val="000000"/>
          <w:sz w:val="22"/>
        </w:rPr>
        <w:t xml:space="preserve"> and, as applicable, Iowa Code section </w:t>
      </w:r>
      <w:hyperlink r:id="rId8">
        <w:r>
          <w:rPr>
            <w:rStyle w:val="Hyperlink"/>
            <w:rFonts w:ascii="Times New Roman" w:hAnsi="Times New Roman"/>
            <w:b w:val="false"/>
            <w:i w:val="false"/>
            <w:color w:val="000000"/>
            <w:sz w:val="22"/>
          </w:rPr>
          <w:t>714.23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w:t>
      </w:r>
      <w:r>
        <w:rPr>
          <w:rFonts w:ascii="Times New Roman" w:hAnsi="Times New Roman"/>
          <w:b w:val="false"/>
          <w:i w:val="false"/>
          <w:color w:val="000000"/>
          <w:sz w:val="22"/>
        </w:rPr>
        <w:t> </w:t>
      </w:r>
      <w:r>
        <w:rPr>
          <w:rFonts w:ascii="Times New Roman" w:hAnsi="Times New Roman"/>
          <w:b w:val="false"/>
          <w:i w:val="false"/>
          <w:color w:val="000000"/>
          <w:sz w:val="22"/>
        </w:rPr>
        <w:t>The original license shall be granted for the location(s) identified in the school’s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change of location shall require submission of an application for a new school license and payment of 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of address without change of actual location shall not be construed as a new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w:t>
      </w:r>
      <w:r>
        <w:rPr>
          <w:rFonts w:ascii="Times New Roman" w:hAnsi="Times New Roman"/>
          <w:b w:val="false"/>
          <w:i w:val="false"/>
          <w:color w:val="000000"/>
          <w:sz w:val="22"/>
        </w:rPr>
        <w:t> </w:t>
      </w:r>
      <w:r>
        <w:rPr>
          <w:rFonts w:ascii="Times New Roman" w:hAnsi="Times New Roman"/>
          <w:b w:val="false"/>
          <w:i w:val="false"/>
          <w:color w:val="000000"/>
          <w:sz w:val="22"/>
        </w:rPr>
        <w:t>A barber school license is not transferable. A change in ownership of a school shall require the issuance of a new license. Change in ownership shall be defined as any change of controlling interest in any corporation or any change of name of sole proprietorship or partnership. The board may request legal proof of ownership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 considered invalid and shall be destroyed. The records will be maintained after two years only if the applicant submits a written request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w:t>
      </w:r>
      <w:r>
        <w:rPr>
          <w:rFonts w:ascii="Times New Roman" w:hAnsi="Times New Roman"/>
          <w:b w:val="false"/>
          <w:i w:val="false"/>
          <w:color w:val="000000"/>
          <w:sz w:val="22"/>
        </w:rPr>
        <w:t> </w:t>
      </w:r>
      <w:r>
        <w:rPr>
          <w:rFonts w:ascii="Times New Roman" w:hAnsi="Times New Roman"/>
          <w:b w:val="false"/>
          <w:i w:val="false"/>
          <w:color w:val="000000"/>
          <w:sz w:val="22"/>
        </w:rPr>
        <w:t>A barber school that is issued an initial license within six months prior to the renewal date shall not be required to renew the license until the renewal month one year later.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1680C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645—23.3</w:t>
      </w:r>
      <w:r>
        <w:rPr>
          <w:rFonts w:ascii="Times New Roman" w:hAnsi="Times New Roman"/>
          <w:b/>
          <w:i w:val="false"/>
          <w:color w:val="000000"/>
          <w:sz w:val="22"/>
        </w:rPr>
        <w:t xml:space="preserve">(158) </w:t>
      </w:r>
      <w:r>
        <w:rPr>
          <w:rFonts w:ascii="Times New Roman" w:hAnsi="Times New Roman"/>
          <w:b/>
          <w:i w:val="false"/>
          <w:color w:val="000000"/>
          <w:sz w:val="22"/>
        </w:rPr>
        <w:t xml:space="preserve">School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val="false"/>
          <w:color w:val="000000"/>
          <w:sz w:val="22"/>
        </w:rPr>
        <w:t>The annual license renewal period for a barber school license shall begin on July 1 and end on June 30 one year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val="false"/>
          <w:color w:val="000000"/>
          <w:sz w:val="22"/>
        </w:rPr>
        <w:t>A renewal of license application shall be mailed to the school at least 60 days prior to the expiration of the license. Failure to receive the renewal application shall not relieve the school of the obligation to pay the annual renewal fee on or before the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barber school renewal application and renewal fee shall be submitted to the board office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Barber schools shall be in full compliance with this chapter and </w:t>
      </w:r>
      <w:hyperlink r:id="rId9">
        <w:r>
          <w:rPr>
            <w:rStyle w:val="Hyperlink"/>
            <w:rFonts w:ascii="Times New Roman" w:hAnsi="Times New Roman"/>
            <w:b w:val="false"/>
            <w:i w:val="false"/>
            <w:color w:val="000000"/>
            <w:sz w:val="22"/>
          </w:rPr>
          <w:t>645—Chapter 22</w:t>
        </w:r>
      </w:hyperlink>
      <w:r>
        <w:rPr>
          <w:rFonts w:ascii="Times New Roman" w:hAnsi="Times New Roman"/>
          <w:b w:val="false"/>
          <w:i w:val="false"/>
          <w:color w:val="000000"/>
          <w:sz w:val="22"/>
        </w:rPr>
        <w:t xml:space="preserve"> to be eligible for renewal. When all requirements for license renewal are met, the barber school shall be sent a license renewal card by regular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23.3(3)</w:t>
      </w:r>
      <w:r>
        <w:rPr>
          <w:rFonts w:ascii="Times New Roman" w:hAnsi="Times New Roman"/>
          <w:b w:val="false"/>
          <w:i w:val="false"/>
          <w:color w:val="000000"/>
          <w:sz w:val="22"/>
        </w:rPr>
        <w:t> </w:t>
      </w:r>
      <w:r>
        <w:rPr>
          <w:rFonts w:ascii="Times New Roman" w:hAnsi="Times New Roman"/>
          <w:b w:val="false"/>
          <w:i w:val="false"/>
          <w:color w:val="000000"/>
          <w:sz w:val="22"/>
        </w:rPr>
        <w:t>Late renewal. If the renewal fee and renewal application are received within 30 days after the license expiration date, the late fee for failure to renew before expiration shall be charged.</w:t>
      </w:r>
    </w:p>
    <w:p>
      <w:pPr>
        <w:spacing w:before="0" w:after="0"/>
        <w:ind w:left="120"/>
        <w:jc w:val="both"/>
      </w:pPr>
      <w:r>
        <w:rPr>
          <w:rFonts w:ascii="Times New Roman" w:hAnsi="Times New Roman"/>
          <w:b/>
          <w:i w:val="false"/>
          <w:color w:val="000000"/>
          <w:sz w:val="22"/>
        </w:rPr>
        <w:t>645—23.4</w:t>
      </w:r>
      <w:r>
        <w:rPr>
          <w:rFonts w:ascii="Times New Roman" w:hAnsi="Times New Roman"/>
          <w:b/>
          <w:i w:val="false"/>
          <w:color w:val="000000"/>
          <w:sz w:val="22"/>
        </w:rPr>
        <w:t xml:space="preserve">(272C) </w:t>
      </w:r>
      <w:r>
        <w:rPr>
          <w:rFonts w:ascii="Times New Roman" w:hAnsi="Times New Roman"/>
          <w:b/>
          <w:i w:val="false"/>
          <w:color w:val="000000"/>
          <w:sz w:val="22"/>
        </w:rPr>
        <w:t xml:space="preserve">Inactive school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val="false"/>
          <w:color w:val="000000"/>
          <w:sz w:val="22"/>
        </w:rPr>
        <w:t>If the renewal fee is received more than 30 days after the license expiration date, the school license is inactive. To reactivate the school license, the reactivation application and fee shall be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val="false"/>
          <w:color w:val="000000"/>
          <w:sz w:val="22"/>
        </w:rPr>
        <w:t>A barber school that has not renewed the school license within the required time frame will have an inactive license and shall not provide schooling or services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645—23.5</w:t>
      </w:r>
      <w:r>
        <w:rPr>
          <w:rFonts w:ascii="Times New Roman" w:hAnsi="Times New Roman"/>
          <w:b/>
          <w:i w:val="false"/>
          <w:color w:val="000000"/>
          <w:sz w:val="22"/>
        </w:rPr>
        <w:t xml:space="preserve">(147) </w:t>
      </w:r>
      <w:r>
        <w:rPr>
          <w:rFonts w:ascii="Times New Roman" w:hAnsi="Times New Roman"/>
          <w:b/>
          <w:i w:val="false"/>
          <w:color w:val="000000"/>
          <w:sz w:val="22"/>
        </w:rPr>
        <w:t xml:space="preserve">Duplicate certificate or wallet card.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2/25/09</w:t>
      </w:r>
      <w:r>
        <w:rPr>
          <w:rFonts w:ascii="Times New Roman" w:hAnsi="Times New Roman"/>
          <w:b w:val="false"/>
          <w:i w:val="false"/>
          <w:color w:val="000000"/>
          <w:sz w:val="22"/>
        </w:rPr>
        <w:t>, effective 4/1/09.</w:t>
      </w:r>
    </w:p>
    <w:p>
      <w:pPr>
        <w:spacing w:before="0" w:after="0"/>
        <w:ind w:left="120"/>
        <w:jc w:val="both"/>
      </w:pPr>
      <w:r>
        <w:rPr>
          <w:rFonts w:ascii="Times New Roman" w:hAnsi="Times New Roman"/>
          <w:b/>
          <w:i w:val="false"/>
          <w:color w:val="000000"/>
          <w:sz w:val="22"/>
        </w:rPr>
        <w:t>645—23.6</w:t>
      </w:r>
      <w:r>
        <w:rPr>
          <w:rFonts w:ascii="Times New Roman" w:hAnsi="Times New Roman"/>
          <w:b/>
          <w:i w:val="false"/>
          <w:color w:val="000000"/>
          <w:sz w:val="22"/>
        </w:rPr>
        <w:t xml:space="preserve">(158) </w:t>
      </w:r>
      <w:r>
        <w:rPr>
          <w:rFonts w:ascii="Times New Roman" w:hAnsi="Times New Roman"/>
          <w:b/>
          <w:i w:val="false"/>
          <w:color w:val="000000"/>
          <w:sz w:val="22"/>
        </w:rPr>
        <w:t xml:space="preserve">Physical requirements for barber schools. </w:t>
      </w:r>
      <w:r>
        <w:rPr>
          <w:rFonts w:ascii="Times New Roman" w:hAnsi="Times New Roman"/>
          <w:b w:val="false"/>
          <w:i w:val="false"/>
          <w:color w:val="000000"/>
          <w:sz w:val="22"/>
        </w:rPr>
        <w:t>Each licensed barber school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a clinic area where paying customers will receive services. The clinic area shall be confined to the premises occupied by the school.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large enough and be equipped to provide room(s) separate from the clinic area for lectures and demonstration purposes.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 a library for students that contains textbooks, videos, current trade publications and business management materials. The contents of the library shall be current within the previous ten years and shall cover the topics necessary for the student to master the skill of barbering.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Have an administrative office.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Allow separation of laundry room from the clinic area by a full wall or partition if the school has a laundry room.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closed cabinets or a separate room for storing supplies.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Meet the sanitation requirements in </w:t>
      </w:r>
      <w:hyperlink r:id="rId10">
        <w:r>
          <w:rPr>
            <w:rStyle w:val="Hyperlink"/>
            <w:rFonts w:ascii="Times New Roman" w:hAnsi="Times New Roman"/>
            <w:b w:val="false"/>
            <w:i w:val="false"/>
            <w:color w:val="000000"/>
            <w:sz w:val="22"/>
          </w:rPr>
          <w:t>645—Chapter 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645—23.7</w:t>
      </w:r>
      <w:r>
        <w:rPr>
          <w:rFonts w:ascii="Times New Roman" w:hAnsi="Times New Roman"/>
          <w:b/>
          <w:i w:val="false"/>
          <w:color w:val="000000"/>
          <w:sz w:val="22"/>
        </w:rPr>
        <w:t xml:space="preserve">(158) </w:t>
      </w:r>
      <w:r>
        <w:rPr>
          <w:rFonts w:ascii="Times New Roman" w:hAnsi="Times New Roman"/>
          <w:b/>
          <w:i w:val="false"/>
          <w:color w:val="000000"/>
          <w:sz w:val="22"/>
        </w:rPr>
        <w:t xml:space="preserve">Minimum equipment requirements. </w:t>
      </w:r>
      <w:r>
        <w:rPr>
          <w:rFonts w:ascii="Times New Roman" w:hAnsi="Times New Roman"/>
          <w:b w:val="false"/>
          <w:i w:val="false"/>
          <w:color w:val="000000"/>
          <w:sz w:val="22"/>
        </w:rPr>
        <w:t>Each barber school shall have, at a minimum, the following equipment: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clinic area shall hold a minimum of ten workstations equipped for practice on the general public. Each workstation shall include one chair and backbar. The backbar will provide a cabinet for immediate linen supply and individual sterilizers for each workstation. There shall be no more than two students enrolled for each workstation.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Sinks shall be located in the clinic area and readily accessible for students to 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Audiovisual equipment available for each classroom.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One classroom shall include charts showing illustrations of the skin, circulation of the blood, muscles and bones of the face, scalp, and neck.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One set of textbooks shall be available for each student and instructor.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One large bulletin board shall be conspicuously located for posting rules, notices, and similar bulletins.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One set of files shall be maintained for all required records.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Electric equipment shall include the following: one high-frequency electrode, one twin vibrator, one hood dryer, one infrared lamp and one ultraviolet lamp.</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One automatic lather mixer shall be available for every ten chairs.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Bottles and containers shall be distinctly and correctly labeled to show intended use of the contents.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Covered waste containers shall be located in the clinic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645—23.8</w:t>
      </w:r>
      <w:r>
        <w:rPr>
          <w:rFonts w:ascii="Times New Roman" w:hAnsi="Times New Roman"/>
          <w:b/>
          <w:i w:val="false"/>
          <w:color w:val="000000"/>
          <w:sz w:val="22"/>
        </w:rPr>
        <w:t xml:space="preserve">(158) </w:t>
      </w:r>
      <w:r>
        <w:rPr>
          <w:rFonts w:ascii="Times New Roman" w:hAnsi="Times New Roman"/>
          <w:b/>
          <w:i w:val="false"/>
          <w:color w:val="000000"/>
          <w:sz w:val="22"/>
        </w:rPr>
        <w:t xml:space="preserve">Course of study requirements. </w:t>
      </w:r>
      <w:r>
        <w:rPr>
          <w:rFonts w:ascii="Times New Roman" w:hAnsi="Times New Roman"/>
          <w:b w:val="false"/>
          <w:i w:val="false"/>
          <w:color w:val="000000"/>
          <w:sz w:val="22"/>
        </w:rPr>
        <w:t>Each Iowa barber school licensed by the board of barbering shall conduct a course of study of at least 2,100 hours to be equally divided over a period of not less than ten months. The course of study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23.8(1)</w:t>
      </w:r>
      <w:r>
        <w:rPr>
          <w:rFonts w:ascii="Times New Roman" w:hAnsi="Times New Roman"/>
          <w:b w:val="false"/>
          <w:i w:val="false"/>
          <w:color w:val="000000"/>
          <w:sz w:val="22"/>
        </w:rPr>
        <w:t> </w:t>
      </w:r>
      <w:r>
        <w:rPr>
          <w:rFonts w:ascii="Times New Roman" w:hAnsi="Times New Roman"/>
          <w:b w:val="false"/>
          <w:i w:val="false"/>
          <w:color w:val="000000"/>
          <w:sz w:val="22"/>
        </w:rPr>
        <w:t>Supervised practical instruction totaling 1,675 hours shall include:</w:t>
      </w:r>
    </w:p>
    <w:p>
      <w:pPr>
        <w:spacing w:before="0" w:after="0"/>
        <w:ind w:left="120"/>
        <w:jc w:val="both"/>
      </w:pPr>
      <w:r>
        <w:rPr>
          <w:rFonts w:ascii="Times New Roman" w:hAnsi="Times New Roman"/>
          <w:b w:val="false"/>
          <w:i w:val="false"/>
          <w:color w:val="000000"/>
          <w:sz w:val="22"/>
        </w:rPr>
        <w:t>Scalp care and shampooing</w:t>
      </w:r>
    </w:p>
    <w:p>
      <w:pPr>
        <w:spacing w:before="0" w:after="0"/>
        <w:ind w:left="120"/>
        <w:jc w:val="both"/>
      </w:pPr>
      <w:r>
        <w:rPr>
          <w:rFonts w:ascii="Times New Roman" w:hAnsi="Times New Roman"/>
          <w:b w:val="false"/>
          <w:i w:val="false"/>
          <w:color w:val="000000"/>
          <w:sz w:val="22"/>
        </w:rPr>
        <w:t>Honing and stropping</w:t>
      </w:r>
    </w:p>
    <w:p>
      <w:pPr>
        <w:spacing w:before="0" w:after="0"/>
        <w:ind w:left="120"/>
        <w:jc w:val="both"/>
      </w:pPr>
      <w:r>
        <w:rPr>
          <w:rFonts w:ascii="Times New Roman" w:hAnsi="Times New Roman"/>
          <w:b w:val="false"/>
          <w:i w:val="false"/>
          <w:color w:val="000000"/>
          <w:sz w:val="22"/>
        </w:rPr>
        <w:t>Shaving</w:t>
      </w:r>
    </w:p>
    <w:p>
      <w:pPr>
        <w:spacing w:before="0" w:after="0"/>
        <w:ind w:left="120"/>
        <w:jc w:val="both"/>
      </w:pPr>
      <w:r>
        <w:rPr>
          <w:rFonts w:ascii="Times New Roman" w:hAnsi="Times New Roman"/>
          <w:b w:val="false"/>
          <w:i w:val="false"/>
          <w:color w:val="000000"/>
          <w:sz w:val="22"/>
        </w:rPr>
        <w:t>Facials, massage and packs</w:t>
      </w:r>
    </w:p>
    <w:p>
      <w:pPr>
        <w:spacing w:before="0" w:after="0"/>
        <w:ind w:left="120"/>
        <w:jc w:val="both"/>
      </w:pPr>
      <w:r>
        <w:rPr>
          <w:rFonts w:ascii="Times New Roman" w:hAnsi="Times New Roman"/>
          <w:b w:val="false"/>
          <w:i w:val="false"/>
          <w:color w:val="000000"/>
          <w:sz w:val="22"/>
        </w:rPr>
        <w:t>Science of hair structure</w:t>
      </w:r>
    </w:p>
    <w:p>
      <w:pPr>
        <w:spacing w:before="0" w:after="0"/>
        <w:ind w:left="120"/>
        <w:jc w:val="both"/>
      </w:pPr>
      <w:r>
        <w:rPr>
          <w:rFonts w:ascii="Times New Roman" w:hAnsi="Times New Roman"/>
          <w:b w:val="false"/>
          <w:i w:val="false"/>
          <w:color w:val="000000"/>
          <w:sz w:val="22"/>
        </w:rPr>
        <w:t>Haircutting</w:t>
      </w:r>
    </w:p>
    <w:p>
      <w:pPr>
        <w:spacing w:before="0" w:after="0"/>
        <w:ind w:left="120"/>
        <w:jc w:val="both"/>
      </w:pPr>
      <w:r>
        <w:rPr>
          <w:rFonts w:ascii="Times New Roman" w:hAnsi="Times New Roman"/>
          <w:b w:val="false"/>
          <w:i w:val="false"/>
          <w:color w:val="000000"/>
          <w:sz w:val="22"/>
        </w:rPr>
        <w:t>Hair tonics</w:t>
      </w:r>
    </w:p>
    <w:p>
      <w:pPr>
        <w:spacing w:before="0" w:after="0"/>
        <w:ind w:left="120"/>
        <w:jc w:val="both"/>
      </w:pPr>
      <w:r>
        <w:rPr>
          <w:rFonts w:ascii="Times New Roman" w:hAnsi="Times New Roman"/>
          <w:b w:val="false"/>
          <w:i w:val="false"/>
          <w:color w:val="000000"/>
          <w:sz w:val="22"/>
        </w:rPr>
        <w:t>Hair relaxing</w:t>
      </w:r>
    </w:p>
    <w:p>
      <w:pPr>
        <w:spacing w:before="0" w:after="0"/>
        <w:ind w:left="120"/>
        <w:jc w:val="both"/>
      </w:pPr>
      <w:r>
        <w:rPr>
          <w:rFonts w:ascii="Times New Roman" w:hAnsi="Times New Roman"/>
          <w:b w:val="false"/>
          <w:i w:val="false"/>
          <w:color w:val="000000"/>
          <w:sz w:val="22"/>
        </w:rPr>
        <w:t>Hair coloring and hair body processing</w:t>
      </w:r>
    </w:p>
    <w:p>
      <w:pPr>
        <w:spacing w:before="0" w:after="0"/>
        <w:ind w:left="120"/>
        <w:jc w:val="both"/>
      </w:pPr>
      <w:r>
        <w:rPr>
          <w:rFonts w:ascii="Times New Roman" w:hAnsi="Times New Roman"/>
          <w:b w:val="false"/>
          <w:i w:val="false"/>
          <w:color w:val="000000"/>
          <w:sz w:val="22"/>
        </w:rPr>
        <w:t>Hair styling</w:t>
      </w:r>
    </w:p>
    <w:p>
      <w:pPr>
        <w:spacing w:before="0" w:after="0"/>
        <w:ind w:left="120"/>
        <w:jc w:val="both"/>
      </w:pPr>
      <w:r>
        <w:rPr>
          <w:rFonts w:ascii="Times New Roman" w:hAnsi="Times New Roman"/>
          <w:b w:val="false"/>
          <w:i w:val="false"/>
          <w:color w:val="000000"/>
          <w:sz w:val="22"/>
        </w:rPr>
        <w:t>Fitting of hairpieces</w:t>
      </w:r>
    </w:p>
    <w:p>
      <w:pPr>
        <w:spacing w:before="0" w:after="0"/>
        <w:ind w:left="120"/>
        <w:jc w:val="both"/>
      </w:pPr>
      <w:r>
        <w:rPr>
          <w:rFonts w:ascii="Times New Roman" w:hAnsi="Times New Roman"/>
          <w:b w:val="false"/>
          <w:i w:val="false"/>
          <w:color w:val="000000"/>
          <w:sz w:val="22"/>
        </w:rPr>
        <w:t>Manicuring</w:t>
      </w:r>
    </w:p>
    <w:p>
      <w:pPr>
        <w:spacing w:before="0" w:after="0"/>
        <w:ind w:left="120"/>
        <w:jc w:val="both"/>
      </w:pPr>
      <w:r>
        <w:rPr>
          <w:rFonts w:ascii="Times New Roman" w:hAnsi="Times New Roman"/>
          <w:b w:val="false"/>
          <w:i w:val="false"/>
          <w:color w:val="000000"/>
          <w:sz w:val="22"/>
        </w:rPr>
        <w:t>Artificial nails (all aspects)</w:t>
      </w:r>
    </w:p>
    <w:p>
      <w:pPr>
        <w:spacing w:before="0" w:after="0"/>
        <w:ind w:left="120"/>
        <w:jc w:val="both"/>
      </w:pPr>
      <w:r>
        <w:rPr>
          <w:rFonts w:ascii="Times New Roman" w:hAnsi="Times New Roman"/>
          <w:b w:val="false"/>
          <w:i w:val="false"/>
          <w:color w:val="000000"/>
          <w:sz w:val="22"/>
        </w:rPr>
        <w:t>Waxing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23.8(2)</w:t>
      </w:r>
      <w:r>
        <w:rPr>
          <w:rFonts w:ascii="Times New Roman" w:hAnsi="Times New Roman"/>
          <w:b w:val="false"/>
          <w:i w:val="false"/>
          <w:color w:val="000000"/>
          <w:sz w:val="22"/>
        </w:rPr>
        <w:t> </w:t>
      </w:r>
      <w:r>
        <w:rPr>
          <w:rFonts w:ascii="Times New Roman" w:hAnsi="Times New Roman"/>
          <w:b w:val="false"/>
          <w:i w:val="false"/>
          <w:color w:val="000000"/>
          <w:sz w:val="22"/>
        </w:rPr>
        <w:t>Demonstrations and lectures totaling 380 hours shall include:</w:t>
      </w:r>
    </w:p>
    <w:p>
      <w:pPr>
        <w:spacing w:before="0" w:after="0"/>
        <w:ind w:left="120"/>
        <w:jc w:val="both"/>
      </w:pPr>
      <w:r>
        <w:rPr>
          <w:rFonts w:ascii="Times New Roman" w:hAnsi="Times New Roman"/>
          <w:b w:val="false"/>
          <w:i w:val="false"/>
          <w:color w:val="000000"/>
          <w:sz w:val="22"/>
        </w:rPr>
        <w:t>Law, ethics, economics, equipment, shop management and history of barbering</w:t>
      </w:r>
    </w:p>
    <w:p>
      <w:pPr>
        <w:spacing w:before="0" w:after="0"/>
        <w:ind w:left="120"/>
        <w:jc w:val="both"/>
      </w:pPr>
      <w:r>
        <w:rPr>
          <w:rFonts w:ascii="Times New Roman" w:hAnsi="Times New Roman"/>
          <w:b w:val="false"/>
          <w:i w:val="false"/>
          <w:color w:val="000000"/>
          <w:sz w:val="22"/>
        </w:rPr>
        <w:t>Sanitation, sterilization, personal hygiene and first aid</w:t>
      </w:r>
    </w:p>
    <w:p>
      <w:pPr>
        <w:spacing w:before="0" w:after="0"/>
        <w:ind w:left="120"/>
        <w:jc w:val="both"/>
      </w:pPr>
      <w:r>
        <w:rPr>
          <w:rFonts w:ascii="Times New Roman" w:hAnsi="Times New Roman"/>
          <w:b w:val="false"/>
          <w:i w:val="false"/>
          <w:color w:val="000000"/>
          <w:sz w:val="22"/>
        </w:rPr>
        <w:t>Bacteriology</w:t>
      </w:r>
    </w:p>
    <w:p>
      <w:pPr>
        <w:spacing w:before="0" w:after="0"/>
        <w:ind w:left="120"/>
        <w:jc w:val="both"/>
      </w:pPr>
      <w:r>
        <w:rPr>
          <w:rFonts w:ascii="Times New Roman" w:hAnsi="Times New Roman"/>
          <w:b w:val="false"/>
          <w:i w:val="false"/>
          <w:color w:val="000000"/>
          <w:sz w:val="22"/>
        </w:rPr>
        <w:t>Anatomy</w:t>
      </w:r>
    </w:p>
    <w:p>
      <w:pPr>
        <w:spacing w:before="0" w:after="0"/>
        <w:ind w:left="120"/>
        <w:jc w:val="both"/>
      </w:pPr>
      <w:r>
        <w:rPr>
          <w:rFonts w:ascii="Times New Roman" w:hAnsi="Times New Roman"/>
          <w:b w:val="false"/>
          <w:i w:val="false"/>
          <w:color w:val="000000"/>
          <w:sz w:val="22"/>
        </w:rPr>
        <w:t>Skin, scalp, and hair and their common disorders</w:t>
      </w:r>
    </w:p>
    <w:p>
      <w:pPr>
        <w:spacing w:before="0" w:after="0"/>
        <w:ind w:left="120"/>
        <w:jc w:val="both"/>
      </w:pPr>
      <w:r>
        <w:rPr>
          <w:rFonts w:ascii="Times New Roman" w:hAnsi="Times New Roman"/>
          <w:b w:val="false"/>
          <w:i w:val="false"/>
          <w:color w:val="000000"/>
          <w:sz w:val="22"/>
        </w:rPr>
        <w:t>Electricity, as applied to barbering</w:t>
      </w:r>
    </w:p>
    <w:p>
      <w:pPr>
        <w:spacing w:before="0" w:after="0"/>
        <w:ind w:left="120"/>
        <w:jc w:val="both"/>
      </w:pPr>
      <w:r>
        <w:rPr>
          <w:rFonts w:ascii="Times New Roman" w:hAnsi="Times New Roman"/>
          <w:b w:val="false"/>
          <w:i w:val="false"/>
          <w:color w:val="000000"/>
          <w:sz w:val="22"/>
        </w:rPr>
        <w:t>Chemistry and pharmacology</w:t>
      </w:r>
    </w:p>
    <w:p>
      <w:pPr>
        <w:spacing w:before="0" w:after="0"/>
        <w:ind w:left="120"/>
        <w:jc w:val="both"/>
      </w:pPr>
      <w:r>
        <w:rPr>
          <w:rFonts w:ascii="Times New Roman" w:hAnsi="Times New Roman"/>
          <w:b w:val="false"/>
          <w:i w:val="false"/>
          <w:color w:val="000000"/>
          <w:sz w:val="22"/>
        </w:rPr>
        <w:t>Scalp care</w:t>
      </w:r>
    </w:p>
    <w:p>
      <w:pPr>
        <w:spacing w:before="0" w:after="0"/>
        <w:ind w:left="120"/>
        <w:jc w:val="both"/>
      </w:pPr>
      <w:r>
        <w:rPr>
          <w:rFonts w:ascii="Times New Roman" w:hAnsi="Times New Roman"/>
          <w:b w:val="false"/>
          <w:i w:val="false"/>
          <w:color w:val="000000"/>
          <w:sz w:val="22"/>
        </w:rPr>
        <w:t>Honing and stropping</w:t>
      </w:r>
    </w:p>
    <w:p>
      <w:pPr>
        <w:spacing w:before="0" w:after="0"/>
        <w:ind w:left="120"/>
        <w:jc w:val="both"/>
      </w:pPr>
      <w:r>
        <w:rPr>
          <w:rFonts w:ascii="Times New Roman" w:hAnsi="Times New Roman"/>
          <w:b w:val="false"/>
          <w:i w:val="false"/>
          <w:color w:val="000000"/>
          <w:sz w:val="22"/>
        </w:rPr>
        <w:t>Shaving</w:t>
      </w:r>
    </w:p>
    <w:p>
      <w:pPr>
        <w:spacing w:before="0" w:after="0"/>
        <w:ind w:left="120"/>
        <w:jc w:val="both"/>
      </w:pPr>
      <w:r>
        <w:rPr>
          <w:rFonts w:ascii="Times New Roman" w:hAnsi="Times New Roman"/>
          <w:b w:val="false"/>
          <w:i w:val="false"/>
          <w:color w:val="000000"/>
          <w:sz w:val="22"/>
        </w:rPr>
        <w:t>Facials, massage and packs</w:t>
      </w:r>
    </w:p>
    <w:p>
      <w:pPr>
        <w:spacing w:before="0" w:after="0"/>
        <w:ind w:left="120"/>
        <w:jc w:val="both"/>
      </w:pPr>
      <w:r>
        <w:rPr>
          <w:rFonts w:ascii="Times New Roman" w:hAnsi="Times New Roman"/>
          <w:b w:val="false"/>
          <w:i w:val="false"/>
          <w:color w:val="000000"/>
          <w:sz w:val="22"/>
        </w:rPr>
        <w:t>Hair relaxing</w:t>
      </w:r>
    </w:p>
    <w:p>
      <w:pPr>
        <w:spacing w:before="0" w:after="0"/>
        <w:ind w:left="120"/>
        <w:jc w:val="both"/>
      </w:pPr>
      <w:r>
        <w:rPr>
          <w:rFonts w:ascii="Times New Roman" w:hAnsi="Times New Roman"/>
          <w:b w:val="false"/>
          <w:i w:val="false"/>
          <w:color w:val="000000"/>
          <w:sz w:val="22"/>
        </w:rPr>
        <w:t>Science of hair structure</w:t>
      </w:r>
    </w:p>
    <w:p>
      <w:pPr>
        <w:spacing w:before="0" w:after="0"/>
        <w:ind w:left="120"/>
        <w:jc w:val="both"/>
      </w:pPr>
      <w:r>
        <w:rPr>
          <w:rFonts w:ascii="Times New Roman" w:hAnsi="Times New Roman"/>
          <w:b w:val="false"/>
          <w:i w:val="false"/>
          <w:color w:val="000000"/>
          <w:sz w:val="22"/>
        </w:rPr>
        <w:t>Haircutting</w:t>
      </w:r>
    </w:p>
    <w:p>
      <w:pPr>
        <w:spacing w:before="0" w:after="0"/>
        <w:ind w:left="120"/>
        <w:jc w:val="both"/>
      </w:pPr>
      <w:r>
        <w:rPr>
          <w:rFonts w:ascii="Times New Roman" w:hAnsi="Times New Roman"/>
          <w:b w:val="false"/>
          <w:i w:val="false"/>
          <w:color w:val="000000"/>
          <w:sz w:val="22"/>
        </w:rPr>
        <w:t>Hair tonics</w:t>
      </w:r>
    </w:p>
    <w:p>
      <w:pPr>
        <w:spacing w:before="0" w:after="0"/>
        <w:ind w:left="120"/>
        <w:jc w:val="both"/>
      </w:pPr>
      <w:r>
        <w:rPr>
          <w:rFonts w:ascii="Times New Roman" w:hAnsi="Times New Roman"/>
          <w:b w:val="false"/>
          <w:i w:val="false"/>
          <w:color w:val="000000"/>
          <w:sz w:val="22"/>
        </w:rPr>
        <w:t>Instruments, soaps, shampoos, creams, lotions and tonics</w:t>
      </w:r>
    </w:p>
    <w:p>
      <w:pPr>
        <w:spacing w:before="0" w:after="0"/>
        <w:ind w:left="120"/>
        <w:jc w:val="both"/>
      </w:pPr>
      <w:r>
        <w:rPr>
          <w:rFonts w:ascii="Times New Roman" w:hAnsi="Times New Roman"/>
          <w:b w:val="false"/>
          <w:i w:val="false"/>
          <w:color w:val="000000"/>
          <w:sz w:val="22"/>
        </w:rPr>
        <w:t>Nails</w:t>
      </w:r>
    </w:p>
    <w:p>
      <w:pPr>
        <w:spacing w:before="0" w:after="0"/>
        <w:ind w:left="120"/>
        <w:jc w:val="both"/>
      </w:pPr>
      <w:r>
        <w:rPr>
          <w:rFonts w:ascii="Times New Roman" w:hAnsi="Times New Roman"/>
          <w:b w:val="false"/>
          <w:i w:val="false"/>
          <w:color w:val="000000"/>
          <w:sz w:val="22"/>
        </w:rPr>
        <w:t>Waxing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w:t>
      </w:r>
      <w:r>
        <w:rPr>
          <w:rFonts w:ascii="Times New Roman" w:hAnsi="Times New Roman"/>
          <w:b w:val="false"/>
          <w:i w:val="false"/>
          <w:color w:val="000000"/>
          <w:sz w:val="22"/>
        </w:rPr>
        <w:t> </w:t>
      </w:r>
      <w:r>
        <w:rPr>
          <w:rFonts w:ascii="Times New Roman" w:hAnsi="Times New Roman"/>
          <w:b w:val="false"/>
          <w:i w:val="false"/>
          <w:color w:val="000000"/>
          <w:sz w:val="22"/>
        </w:rPr>
        <w:t>Special lectures totaling 45 hours must include lectures by a qualified person in the following areas: tax consulting, advertising, insurance, business management, salesmanship and barbering.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8349B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645—23.9</w:t>
      </w:r>
      <w:r>
        <w:rPr>
          <w:rFonts w:ascii="Times New Roman" w:hAnsi="Times New Roman"/>
          <w:b/>
          <w:i w:val="false"/>
          <w:color w:val="000000"/>
          <w:sz w:val="22"/>
        </w:rPr>
        <w:t xml:space="preserve">(158) </w:t>
      </w:r>
      <w:r>
        <w:rPr>
          <w:rFonts w:ascii="Times New Roman" w:hAnsi="Times New Roman"/>
          <w:b/>
          <w:i w:val="false"/>
          <w:color w:val="000000"/>
          <w:sz w:val="22"/>
        </w:rPr>
        <w:t xml:space="preserve">Instructors.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23.9(1)</w:t>
      </w:r>
      <w:r>
        <w:rPr>
          <w:rFonts w:ascii="Times New Roman" w:hAnsi="Times New Roman"/>
          <w:b w:val="false"/>
          <w:i w:val="false"/>
          <w:color w:val="000000"/>
          <w:sz w:val="22"/>
        </w:rPr>
        <w:t> </w:t>
      </w:r>
      <w:r>
        <w:rPr>
          <w:rFonts w:ascii="Times New Roman" w:hAnsi="Times New Roman"/>
          <w:b w:val="false"/>
          <w:i w:val="false"/>
          <w:color w:val="000000"/>
          <w:sz w:val="22"/>
        </w:rPr>
        <w:t>All instructors in a barber school shall be licensed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23.9(2)</w:t>
      </w:r>
      <w:r>
        <w:rPr>
          <w:rFonts w:ascii="Times New Roman" w:hAnsi="Times New Roman"/>
          <w:b w:val="false"/>
          <w:i w:val="false"/>
          <w:color w:val="000000"/>
          <w:sz w:val="22"/>
        </w:rPr>
        <w:t> </w:t>
      </w:r>
      <w:r>
        <w:rPr>
          <w:rFonts w:ascii="Times New Roman" w:hAnsi="Times New Roman"/>
          <w:b w:val="false"/>
          <w:i w:val="false"/>
          <w:color w:val="000000"/>
          <w:sz w:val="22"/>
        </w:rPr>
        <w:t>The number of instructors for each barber school shall be based upon total enrollment, with a minimum of 2 instructors employed on a full-time basis for up to 30 students and 1 additional instructor for each additional 15 students or fraction thereof. An applicant who is waiting to take the instructor examination and who is working on a temporary permit may be counted as an instructor for the instructor-to-student ratio.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23.9(3)</w:t>
      </w:r>
      <w:r>
        <w:rPr>
          <w:rFonts w:ascii="Times New Roman" w:hAnsi="Times New Roman"/>
          <w:b w:val="false"/>
          <w:i w:val="false"/>
          <w:color w:val="000000"/>
          <w:sz w:val="22"/>
        </w:rPr>
        <w:t> </w:t>
      </w:r>
      <w:r>
        <w:rPr>
          <w:rFonts w:ascii="Times New Roman" w:hAnsi="Times New Roman"/>
          <w:b w:val="false"/>
          <w:i w:val="false"/>
          <w:color w:val="000000"/>
          <w:sz w:val="22"/>
        </w:rPr>
        <w:t>An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and in direct charge of all theory and practical classrooms and clinics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Familiarize students with the different standard supplies and equipment used in barbershops;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on clients only when instructing or otherwise assisting students in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Carefully grade and return to students all examinations and other written 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attired in distinct and identifiable attire.</w:t>
      </w:r>
    </w:p>
    <w:p>
      <w:pPr>
        <w:spacing w:before="0" w:after="0"/>
        <w:ind w:left="120"/>
        <w:jc w:val="both"/>
      </w:pPr>
      <w:r>
        <w:rPr>
          <w:rFonts w:ascii="Times New Roman" w:hAnsi="Times New Roman"/>
          <w:b/>
          <w:i w:val="false"/>
          <w:color w:val="000000"/>
          <w:sz w:val="22"/>
        </w:rPr>
        <w:t>645—23.10</w:t>
      </w:r>
      <w:r>
        <w:rPr>
          <w:rFonts w:ascii="Times New Roman" w:hAnsi="Times New Roman"/>
          <w:b/>
          <w:i w:val="false"/>
          <w:color w:val="000000"/>
          <w:sz w:val="22"/>
        </w:rPr>
        <w:t xml:space="preserve">(158) </w:t>
      </w:r>
      <w:r>
        <w:rPr>
          <w:rFonts w:ascii="Times New Roman" w:hAnsi="Times New Roman"/>
          <w:b/>
          <w:i w:val="false"/>
          <w:color w:val="000000"/>
          <w:sz w:val="22"/>
        </w:rPr>
        <w:t xml:space="preserve">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 student is obligated to pay the school, the barber school shall inform the student of the disclosure requirements found in Iowa Code section </w:t>
      </w:r>
      <w:hyperlink r:id="rId11">
        <w:r>
          <w:rPr>
            <w:rStyle w:val="Hyperlink"/>
            <w:rFonts w:ascii="Times New Roman" w:hAnsi="Times New Roman"/>
            <w:b w:val="false"/>
            <w:i w:val="false"/>
            <w:color w:val="000000"/>
            <w:sz w:val="22"/>
          </w:rPr>
          <w:t>714.25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23.10(2)</w:t>
      </w:r>
      <w:r>
        <w:rPr>
          <w:rFonts w:ascii="Times New Roman" w:hAnsi="Times New Roman"/>
          <w:b w:val="false"/>
          <w:i w:val="false"/>
          <w:color w:val="000000"/>
          <w:sz w:val="22"/>
        </w:rPr>
        <w:t> </w:t>
      </w:r>
      <w:r>
        <w:rPr>
          <w:rFonts w:ascii="Times New Roman" w:hAnsi="Times New Roman"/>
          <w:b w:val="false"/>
          <w:i w:val="false"/>
          <w:color w:val="000000"/>
          <w:sz w:val="22"/>
        </w:rPr>
        <w:t>No one connected with a barber school shall guarantee occupational positions to students or guarantee financial aid in equipping a shop.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23.10(3)</w:t>
      </w:r>
      <w:r>
        <w:rPr>
          <w:rFonts w:ascii="Times New Roman" w:hAnsi="Times New Roman"/>
          <w:b w:val="false"/>
          <w:i w:val="false"/>
          <w:color w:val="000000"/>
          <w:sz w:val="22"/>
        </w:rPr>
        <w:t> </w:t>
      </w:r>
      <w:r>
        <w:rPr>
          <w:rFonts w:ascii="Times New Roman" w:hAnsi="Times New Roman"/>
          <w:b w:val="false"/>
          <w:i w:val="false"/>
          <w:color w:val="000000"/>
          <w:sz w:val="22"/>
        </w:rPr>
        <w:t>Students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attired in clean and neat uniforms at all times during school hours and during participation in the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compensated by the school for services performed on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required to perform janitorial services for the school, but may be required to keep their own areas clean and sanitary during school hours. If a student chooses to provide janitorial services, the hours shall not count toward the total course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Receive no credit for decorating for marketing and merchandising that relates to the promotion of barber school services or for recruiting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no credit for participating in demonstrations of barbering for the sole purpose of recruiting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provided regularly scheduled breaks and a minimum of 30 minutes for lunch.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1680C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645—23.11</w:t>
      </w:r>
      <w:r>
        <w:rPr>
          <w:rFonts w:ascii="Times New Roman" w:hAnsi="Times New Roman"/>
          <w:b/>
          <w:i w:val="false"/>
          <w:color w:val="000000"/>
          <w:sz w:val="22"/>
        </w:rPr>
        <w:t xml:space="preserve">(158) </w:t>
      </w:r>
      <w:r>
        <w:rPr>
          <w:rFonts w:ascii="Times New Roman" w:hAnsi="Times New Roman"/>
          <w:b/>
          <w:i w:val="false"/>
          <w:color w:val="000000"/>
          <w:sz w:val="22"/>
        </w:rPr>
        <w:t xml:space="preserve">Attendance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w:t>
      </w:r>
      <w:r>
        <w:rPr>
          <w:rFonts w:ascii="Times New Roman" w:hAnsi="Times New Roman"/>
          <w:b w:val="false"/>
          <w:i w:val="false"/>
          <w:color w:val="000000"/>
          <w:sz w:val="22"/>
        </w:rPr>
        <w:t> </w:t>
      </w:r>
      <w:r>
        <w:rPr>
          <w:rFonts w:ascii="Times New Roman" w:hAnsi="Times New Roman"/>
          <w:b w:val="false"/>
          <w:i w:val="false"/>
          <w:color w:val="000000"/>
          <w:sz w:val="22"/>
        </w:rPr>
        <w:t>A barber school shall have a written, published attendance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w:t>
      </w:r>
      <w:r>
        <w:rPr>
          <w:rFonts w:ascii="Times New Roman" w:hAnsi="Times New Roman"/>
          <w:b w:val="false"/>
          <w:i w:val="false"/>
          <w:color w:val="000000"/>
          <w:sz w:val="22"/>
        </w:rPr>
        <w:t> </w:t>
      </w:r>
      <w:r>
        <w:rPr>
          <w:rFonts w:ascii="Times New Roman" w:hAnsi="Times New Roman"/>
          <w:b w:val="false"/>
          <w:i w:val="false"/>
          <w:color w:val="000000"/>
          <w:sz w:val="22"/>
        </w:rPr>
        <w:t>The barber school shall establish regular school hours. No student shall be required to attend more than nine hours on any given school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w:t>
      </w:r>
      <w:r>
        <w:rPr>
          <w:rFonts w:ascii="Times New Roman" w:hAnsi="Times New Roman"/>
          <w:b w:val="false"/>
          <w:i w:val="false"/>
          <w:color w:val="000000"/>
          <w:sz w:val="22"/>
        </w:rPr>
        <w:t> </w:t>
      </w:r>
      <w:r>
        <w:rPr>
          <w:rFonts w:ascii="Times New Roman" w:hAnsi="Times New Roman"/>
          <w:b w:val="false"/>
          <w:i w:val="false"/>
          <w:color w:val="000000"/>
          <w:sz w:val="22"/>
        </w:rPr>
        <w:t>Each student shall receive a minimum of eight hours of classroom instruction per week. Classroom instruction shall include lectures, individual instruction and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w:t>
      </w:r>
      <w:r>
        <w:rPr>
          <w:rFonts w:ascii="Times New Roman" w:hAnsi="Times New Roman"/>
          <w:b w:val="false"/>
          <w:i w:val="false"/>
          <w:color w:val="000000"/>
          <w:sz w:val="22"/>
        </w:rPr>
        <w:t> </w:t>
      </w:r>
      <w:r>
        <w:rPr>
          <w:rFonts w:ascii="Times New Roman" w:hAnsi="Times New Roman"/>
          <w:b w:val="false"/>
          <w:i w:val="false"/>
          <w:color w:val="000000"/>
          <w:sz w:val="22"/>
        </w:rPr>
        <w:t>Student attendance policies shall be applied uniformly and fairly.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23.11(5)</w:t>
      </w:r>
      <w:r>
        <w:rPr>
          <w:rFonts w:ascii="Times New Roman" w:hAnsi="Times New Roman"/>
          <w:b w:val="false"/>
          <w:i w:val="false"/>
          <w:color w:val="000000"/>
          <w:sz w:val="22"/>
        </w:rPr>
        <w:t> </w:t>
      </w:r>
      <w:r>
        <w:rPr>
          <w:rFonts w:ascii="Times New Roman" w:hAnsi="Times New Roman"/>
          <w:b w:val="false"/>
          <w:i w:val="false"/>
          <w:color w:val="000000"/>
          <w:sz w:val="22"/>
        </w:rPr>
        <w:t>Accurate and appropriate credit shall be given for all hours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23.11(6)</w:t>
      </w:r>
      <w:r>
        <w:rPr>
          <w:rFonts w:ascii="Times New Roman" w:hAnsi="Times New Roman"/>
          <w:b w:val="false"/>
          <w:i w:val="false"/>
          <w:color w:val="000000"/>
          <w:sz w:val="22"/>
        </w:rPr>
        <w:t> </w:t>
      </w:r>
      <w:r>
        <w:rPr>
          <w:rFonts w:ascii="Times New Roman" w:hAnsi="Times New Roman"/>
          <w:b w:val="false"/>
          <w:i w:val="false"/>
          <w:color w:val="000000"/>
          <w:sz w:val="22"/>
        </w:rPr>
        <w:t>Students shall earn all hours credited to their total course hours and shall not have hours deducted as a penalty.</w:t>
      </w:r>
    </w:p>
    <w:p>
      <w:pPr>
        <w:spacing w:before="0" w:after="0"/>
        <w:ind w:left="120"/>
        <w:jc w:val="both"/>
      </w:pPr>
      <w:r>
        <w:rPr>
          <w:rFonts w:ascii="Times New Roman" w:hAnsi="Times New Roman"/>
          <w:b/>
          <w:i w:val="false"/>
          <w:color w:val="000000"/>
          <w:sz w:val="22"/>
        </w:rPr>
        <w:t>645—23.12</w:t>
      </w:r>
      <w:r>
        <w:rPr>
          <w:rFonts w:ascii="Times New Roman" w:hAnsi="Times New Roman"/>
          <w:b/>
          <w:i w:val="false"/>
          <w:color w:val="000000"/>
          <w:sz w:val="22"/>
        </w:rPr>
        <w:t xml:space="preserve">(158) </w:t>
      </w:r>
      <w:r>
        <w:rPr>
          <w:rFonts w:ascii="Times New Roman" w:hAnsi="Times New Roman"/>
          <w:b/>
          <w:i w:val="false"/>
          <w:color w:val="000000"/>
          <w:sz w:val="22"/>
        </w:rPr>
        <w:t xml:space="preserve">Graduate of a barber school.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23.12(1)</w:t>
      </w:r>
      <w:r>
        <w:rPr>
          <w:rFonts w:ascii="Times New Roman" w:hAnsi="Times New Roman"/>
          <w:b w:val="false"/>
          <w:i w:val="false"/>
          <w:color w:val="000000"/>
          <w:sz w:val="22"/>
        </w:rPr>
        <w:t> </w:t>
      </w:r>
      <w:r>
        <w:rPr>
          <w:rFonts w:ascii="Times New Roman" w:hAnsi="Times New Roman"/>
          <w:b w:val="false"/>
          <w:i w:val="false"/>
          <w:color w:val="000000"/>
          <w:sz w:val="22"/>
        </w:rPr>
        <w:t>To be considered a graduate, a student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required course and meet the minimum attendance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the practical and theoretical curriculum requirements set forth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Pass a final examination upon completion of the course of study.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23.12(2)</w:t>
      </w:r>
      <w:r>
        <w:rPr>
          <w:rFonts w:ascii="Times New Roman" w:hAnsi="Times New Roman"/>
          <w:b w:val="false"/>
          <w:i w:val="false"/>
          <w:color w:val="000000"/>
          <w:sz w:val="22"/>
        </w:rPr>
        <w:t> </w:t>
      </w:r>
      <w:r>
        <w:rPr>
          <w:rFonts w:ascii="Times New Roman" w:hAnsi="Times New Roman"/>
          <w:b w:val="false"/>
          <w:i w:val="false"/>
          <w:color w:val="000000"/>
          <w:sz w:val="22"/>
        </w:rPr>
        <w:t>Students shall be issued a transcript when they have completed all requirements for graduation.</w:t>
      </w:r>
    </w:p>
    <w:p>
      <w:pPr>
        <w:spacing w:before="210" w:after="0"/>
        <w:ind w:left="120"/>
        <w:jc w:val="both"/>
      </w:pPr>
      <w:r>
        <w:rPr>
          <w:rFonts w:ascii="Times New Roman" w:hAnsi="Times New Roman"/>
          <w:b/>
          <w:i w:val="false"/>
          <w:color w:val="000000"/>
          <w:sz w:val="22"/>
        </w:rPr>
        <w:t>645—23.13</w:t>
      </w:r>
      <w:r>
        <w:rPr>
          <w:rFonts w:ascii="Times New Roman" w:hAnsi="Times New Roman"/>
          <w:b/>
          <w:i w:val="false"/>
          <w:color w:val="000000"/>
          <w:sz w:val="22"/>
        </w:rPr>
        <w:t xml:space="preserve">(147) </w:t>
      </w:r>
      <w:r>
        <w:rPr>
          <w:rFonts w:ascii="Times New Roman" w:hAnsi="Times New Roman"/>
          <w:b/>
          <w:i w:val="false"/>
          <w:color w:val="000000"/>
          <w:sz w:val="22"/>
        </w:rPr>
        <w:t xml:space="preserve">Records requirements. </w:t>
      </w:r>
      <w:r>
        <w:rPr>
          <w:rFonts w:ascii="Times New Roman" w:hAnsi="Times New Roman"/>
          <w:b w:val="false"/>
          <w:i w:val="false"/>
          <w:color w:val="000000"/>
          <w:sz w:val="22"/>
        </w:rPr>
        <w:t>Each school shall keep a daily class record of each student, showing the hours devoted to the respective subjects, time devoted by a student to each subject, the total number of hours in attendance, and days present and absent. These records shall be subject to inspection by the board of barbering or a representative of the board and shall be retained for two years after the graduation date.</w:t>
      </w:r>
    </w:p>
    <w:p>
      <w:pPr>
        <w:spacing w:before="210" w:after="0"/>
        <w:ind w:left="120"/>
        <w:jc w:val="both"/>
      </w:pPr>
      <w:r>
        <w:rPr>
          <w:rFonts w:ascii="Times New Roman" w:hAnsi="Times New Roman"/>
          <w:b/>
          <w:i w:val="false"/>
          <w:color w:val="000000"/>
          <w:sz w:val="22"/>
        </w:rPr>
        <w:t>645—23.14</w:t>
      </w:r>
      <w:r>
        <w:rPr>
          <w:rFonts w:ascii="Times New Roman" w:hAnsi="Times New Roman"/>
          <w:b/>
          <w:i w:val="false"/>
          <w:color w:val="000000"/>
          <w:sz w:val="22"/>
        </w:rPr>
        <w:t xml:space="preserve">(158) </w:t>
      </w:r>
      <w:r>
        <w:rPr>
          <w:rFonts w:ascii="Times New Roman" w:hAnsi="Times New Roman"/>
          <w:b/>
          <w:i w:val="false"/>
          <w:color w:val="000000"/>
          <w:sz w:val="22"/>
        </w:rPr>
        <w:t xml:space="preserve">Public notice. </w:t>
      </w:r>
      <w:r>
        <w:rPr>
          <w:rFonts w:ascii="Times New Roman" w:hAnsi="Times New Roman"/>
          <w:b w:val="false"/>
          <w:i w:val="false"/>
          <w:color w:val="000000"/>
          <w:sz w:val="22"/>
        </w:rPr>
        <w:t>A sign shall be clearly displayed in the entrance of the school that indicates in prominent lettering that students perform all services under the supervision of instructors.</w:t>
      </w:r>
    </w:p>
    <w:p>
      <w:pPr>
        <w:spacing w:before="210" w:after="0"/>
        <w:ind w:left="120"/>
        <w:jc w:val="both"/>
      </w:pPr>
      <w:r>
        <w:rPr>
          <w:rFonts w:ascii="Times New Roman" w:hAnsi="Times New Roman"/>
          <w:b/>
          <w:i w:val="false"/>
          <w:color w:val="000000"/>
          <w:sz w:val="22"/>
        </w:rPr>
        <w:t>645—23.15</w:t>
      </w:r>
      <w:r>
        <w:rPr>
          <w:rFonts w:ascii="Times New Roman" w:hAnsi="Times New Roman"/>
          <w:b/>
          <w:i w:val="false"/>
          <w:color w:val="000000"/>
          <w:sz w:val="22"/>
        </w:rPr>
        <w:t xml:space="preserve">(158) </w:t>
      </w:r>
      <w:r>
        <w:rPr>
          <w:rFonts w:ascii="Times New Roman" w:hAnsi="Times New Roman"/>
          <w:b/>
          <w:i w:val="false"/>
          <w:color w:val="000000"/>
          <w:sz w:val="22"/>
        </w:rPr>
        <w:t xml:space="preserve">Apprenticeship. </w:t>
      </w:r>
      <w:r>
        <w:rPr>
          <w:rFonts w:ascii="Times New Roman" w:hAnsi="Times New Roman"/>
          <w:b w:val="false"/>
          <w:i w:val="false"/>
          <w:color w:val="000000"/>
          <w:sz w:val="22"/>
        </w:rPr>
        <w:t xml:space="preserve">Apprenticeship hours earned in another state may be applied toward the required 2,100 hours of course of study prescribed by Iowa Code section </w:t>
      </w:r>
      <w:hyperlink r:id="rId12">
        <w:r>
          <w:rPr>
            <w:rStyle w:val="Hyperlink"/>
            <w:rFonts w:ascii="Times New Roman" w:hAnsi="Times New Roman"/>
            <w:b w:val="false"/>
            <w:i w:val="false"/>
            <w:color w:val="000000"/>
            <w:sz w:val="22"/>
          </w:rPr>
          <w:t>158.8</w:t>
        </w:r>
      </w:hyperlink>
      <w:r>
        <w:rPr>
          <w:rFonts w:ascii="Times New Roman" w:hAnsi="Times New Roman"/>
          <w:b w:val="false"/>
          <w:i w:val="false"/>
          <w:color w:val="000000"/>
          <w:sz w:val="22"/>
        </w:rPr>
        <w:t xml:space="preserve"> at a ratio of 1 hour of credit for each 4 hours of registered apprenticeship completed in the state in which the applicant is licensed or registered as an apprentice.</w:t>
      </w:r>
    </w:p>
    <w:p>
      <w:pPr>
        <w:spacing w:before="0" w:after="0"/>
        <w:ind w:left="120"/>
        <w:jc w:val="both"/>
      </w:pPr>
      <w:r>
        <w:rPr>
          <w:rFonts w:ascii="Times New Roman" w:hAnsi="Times New Roman"/>
          <w:b/>
          <w:i w:val="false"/>
          <w:color w:val="000000"/>
          <w:sz w:val="22"/>
        </w:rPr>
        <w:t>645—23.16</w:t>
      </w:r>
      <w:r>
        <w:rPr>
          <w:rFonts w:ascii="Times New Roman" w:hAnsi="Times New Roman"/>
          <w:b/>
          <w:i w:val="false"/>
          <w:color w:val="000000"/>
          <w:sz w:val="22"/>
        </w:rPr>
        <w:t xml:space="preserve">(158) </w:t>
      </w:r>
      <w:r>
        <w:rPr>
          <w:rFonts w:ascii="Times New Roman" w:hAnsi="Times New Roman"/>
          <w:b/>
          <w:i w:val="false"/>
          <w:color w:val="000000"/>
          <w:sz w:val="22"/>
        </w:rPr>
        <w:t xml:space="preserve">Mentoring program. </w:t>
      </w:r>
      <w:r>
        <w:rPr>
          <w:rFonts w:ascii="Times New Roman" w:hAnsi="Times New Roman"/>
          <w:b w:val="false"/>
          <w:i w:val="false"/>
          <w:color w:val="000000"/>
          <w:sz w:val="22"/>
        </w:rPr>
        <w:t>Each barber school that elects to have a mentoring program must have a contract between the student, the school and the barbershop mentor that includes scheduling, liability insurance and details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23.16(1)</w:t>
      </w:r>
      <w:r>
        <w:rPr>
          <w:rFonts w:ascii="Times New Roman" w:hAnsi="Times New Roman"/>
          <w:b w:val="false"/>
          <w:i w:val="false"/>
          <w:color w:val="000000"/>
          <w:sz w:val="22"/>
        </w:rPr>
        <w:t> </w:t>
      </w:r>
      <w:r>
        <w:rPr>
          <w:rFonts w:ascii="Times New Roman" w:hAnsi="Times New Roman"/>
          <w:b w:val="false"/>
          <w:i w:val="false"/>
          <w:color w:val="000000"/>
          <w:sz w:val="22"/>
        </w:rPr>
        <w:t>Students shall not begin a mentoring program until they have completed a minimum of 50 percent of the total contact or credit hours required for graduation and any other requirements of the mentoring program as established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23.16(2)</w:t>
      </w:r>
      <w:r>
        <w:rPr>
          <w:rFonts w:ascii="Times New Roman" w:hAnsi="Times New Roman"/>
          <w:b w:val="false"/>
          <w:i w:val="false"/>
          <w:color w:val="000000"/>
          <w:sz w:val="22"/>
        </w:rPr>
        <w:t> </w:t>
      </w:r>
      <w:r>
        <w:rPr>
          <w:rFonts w:ascii="Times New Roman" w:hAnsi="Times New Roman"/>
          <w:b w:val="false"/>
          <w:i w:val="false"/>
          <w:color w:val="000000"/>
          <w:sz w:val="22"/>
        </w:rPr>
        <w:t>Students may participate in a mentoring program for no more than 10 percent of the total contact or credit hours required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23.16(3)</w:t>
      </w:r>
      <w:r>
        <w:rPr>
          <w:rFonts w:ascii="Times New Roman" w:hAnsi="Times New Roman"/>
          <w:b w:val="false"/>
          <w:i w:val="false"/>
          <w:color w:val="000000"/>
          <w:sz w:val="22"/>
        </w:rPr>
        <w:t> </w:t>
      </w:r>
      <w:r>
        <w:rPr>
          <w:rFonts w:ascii="Times New Roman" w:hAnsi="Times New Roman"/>
          <w:b w:val="false"/>
          <w:i w:val="false"/>
          <w:color w:val="000000"/>
          <w:sz w:val="22"/>
        </w:rPr>
        <w:t>Students shall be under supervision of the mentor at all times. Students may perform the following activities: act as receptionist, handle retail sales, sanitize the barbershop, consult with clients (to acquire customer service skills), take inventory, order supplies, prepare payroll, pay monthly bills, and hand equipment to the barber.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23.16(4)</w:t>
      </w:r>
      <w:r>
        <w:rPr>
          <w:rFonts w:ascii="Times New Roman" w:hAnsi="Times New Roman"/>
          <w:b w:val="false"/>
          <w:i w:val="false"/>
          <w:color w:val="000000"/>
          <w:sz w:val="22"/>
        </w:rPr>
        <w:t> </w:t>
      </w:r>
      <w:r>
        <w:rPr>
          <w:rFonts w:ascii="Times New Roman" w:hAnsi="Times New Roman"/>
          <w:b w:val="false"/>
          <w:i w:val="false"/>
          <w:color w:val="000000"/>
          <w:sz w:val="22"/>
        </w:rPr>
        <w:t>The barbershop mentor’s responsibilities include the following: introduce the student to the barbershop and the clients, record the time of the student’s attendance at the barbershop, prepare an evaluation of the student, discuss the student’s performance with the student, and allow the student to observe barbershop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23.16(5)</w:t>
      </w:r>
      <w:r>
        <w:rPr>
          <w:rFonts w:ascii="Times New Roman" w:hAnsi="Times New Roman"/>
          <w:b w:val="false"/>
          <w:i w:val="false"/>
          <w:color w:val="000000"/>
          <w:sz w:val="22"/>
        </w:rPr>
        <w:t> </w:t>
      </w:r>
      <w:r>
        <w:rPr>
          <w:rFonts w:ascii="Times New Roman" w:hAnsi="Times New Roman"/>
          <w:b w:val="false"/>
          <w:i w:val="false"/>
          <w:color w:val="000000"/>
          <w:sz w:val="22"/>
        </w:rPr>
        <w:t>Neither the barbershop nor the school shall compensate students participating in the mentoring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1680C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158</w:t>
        </w:r>
      </w:hyperlink>
      <w:r>
        <w:rPr>
          <w:rFonts w:ascii="Times New Roman" w:hAnsi="Times New Roman"/>
          <w:b w:val="false"/>
          <w:i w:val="false"/>
          <w:color w:val="000000"/>
          <w:sz w:val="22"/>
        </w:rPr>
        <w:t xml:space="preserve"> and section </w:t>
      </w:r>
      <w:hyperlink r:id="rId14">
        <w:r>
          <w:rPr>
            <w:rStyle w:val="Hyperlink"/>
            <w:rFonts w:ascii="Times New Roman" w:hAnsi="Times New Roman"/>
            <w:b w:val="false"/>
            <w:i w:val="false"/>
            <w:color w:val="000000"/>
            <w:sz w:val="22"/>
          </w:rPr>
          <w:t>714.25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1/30/03, Notice 11/27/02—published 2/19/03, effective 3/26/03]</w:t>
      </w:r>
    </w:p>
    <w:p>
      <w:pPr>
        <w:spacing w:before="0" w:after="0"/>
        <w:ind w:left="120"/>
        <w:jc w:val="center"/>
      </w:pPr>
      <w:r>
        <w:rPr>
          <w:rFonts w:ascii="Times New Roman" w:hAnsi="Times New Roman"/>
          <w:b w:val="false"/>
          <w:i w:val="false"/>
          <w:color w:val="000000"/>
          <w:sz w:val="21"/>
        </w:rPr>
        <w:t>[Filed 11/6/03, Notice 8/20/03—published 11/26/03, effective 12/31/03]</w:t>
      </w:r>
    </w:p>
    <w:p>
      <w:pPr>
        <w:spacing w:before="0" w:after="0"/>
        <w:ind w:left="120"/>
        <w:jc w:val="center"/>
      </w:pPr>
      <w:r>
        <w:rPr>
          <w:rFonts w:ascii="Times New Roman" w:hAnsi="Times New Roman"/>
          <w:b w:val="false"/>
          <w:i w:val="false"/>
          <w:color w:val="000000"/>
          <w:sz w:val="21"/>
        </w:rPr>
        <w:t>[Filed 8/1/07, Notice 5/23/07—published 8/29/07, effective 10/3/07]</w:t>
      </w:r>
    </w:p>
    <w:p>
      <w:pPr>
        <w:spacing w:before="0" w:after="0"/>
        <w:ind w:left="120"/>
        <w:jc w:val="center"/>
      </w:pPr>
      <w:r>
        <w:rPr>
          <w:rFonts w:ascii="Times New Roman" w:hAnsi="Times New Roman"/>
          <w:b w:val="false"/>
          <w:i w:val="false"/>
          <w:color w:val="000000"/>
          <w:sz w:val="21"/>
        </w:rPr>
        <w:t>[Filed ARC 7578B</w:t>
      </w:r>
      <w:r>
        <w:rPr>
          <w:rFonts w:ascii="Times New Roman" w:hAnsi="Times New Roman"/>
          <w:b w:val="false"/>
          <w:i w:val="false"/>
          <w:color w:val="000000"/>
          <w:sz w:val="21"/>
        </w:rPr>
        <w:t xml:space="preserve"> (Notice ARC 7401B, IAB 12/3/08)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8349B</w:t>
      </w:r>
      <w:r>
        <w:rPr>
          <w:rFonts w:ascii="Times New Roman" w:hAnsi="Times New Roman"/>
          <w:b w:val="false"/>
          <w:i w:val="false"/>
          <w:color w:val="000000"/>
          <w:sz w:val="21"/>
        </w:rPr>
        <w:t xml:space="preserve"> (Notice ARC 8085B, IAB 8/26/09)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1680C</w:t>
      </w:r>
      <w:r>
        <w:rPr>
          <w:rFonts w:ascii="Times New Roman" w:hAnsi="Times New Roman"/>
          <w:b w:val="false"/>
          <w:i w:val="false"/>
          <w:color w:val="000000"/>
          <w:sz w:val="21"/>
        </w:rPr>
        <w:t xml:space="preserve"> (Notice ARC 1584C, IAB 8/20/14)</w:t>
      </w:r>
      <w:r>
        <w:rPr>
          <w:rFonts w:ascii="Times New Roman" w:hAnsi="Times New Roman"/>
          <w:b w:val="false"/>
          <w:i w:val="false"/>
          <w:color w:val="000000"/>
          <w:sz w:val="21"/>
        </w:rPr>
        <w:t>, IAB 10/15/14, effective 11/19/14]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5.23.8.pdf" Type="http://schemas.openxmlformats.org/officeDocument/2006/relationships/hyperlink" Id="rId5"/>
    <Relationship TargetMode="External" Target="https://www.legis.iowa.gov/docs/iac/chapter/645.22.pdf" Type="http://schemas.openxmlformats.org/officeDocument/2006/relationships/hyperlink" Id="rId6"/>
    <Relationship TargetMode="External" Target="https://www.legis.iowa.gov/docs/ico/chapter/714.18.pdf" Type="http://schemas.openxmlformats.org/officeDocument/2006/relationships/hyperlink" Id="rId7"/>
    <Relationship TargetMode="External" Target="https://www.legis.iowa.gov/docs/ico/chapter/714.23.pdf" Type="http://schemas.openxmlformats.org/officeDocument/2006/relationships/hyperlink" Id="rId8"/>
    <Relationship TargetMode="External" Target="https://www.legis.iowa.gov/docs/iac/chapter/645.22.pdf" Type="http://schemas.openxmlformats.org/officeDocument/2006/relationships/hyperlink" Id="rId9"/>
    <Relationship TargetMode="External" Target="https://www.legis.iowa.gov/docs/iac/chapter/645.22.pdf" Type="http://schemas.openxmlformats.org/officeDocument/2006/relationships/hyperlink" Id="rId10"/>
    <Relationship TargetMode="External" Target="https://www.legis.iowa.gov/docs/ico/chapter/714.25.pdf" Type="http://schemas.openxmlformats.org/officeDocument/2006/relationships/hyperlink" Id="rId11"/>
    <Relationship TargetMode="External" Target="https://www.legis.iowa.gov/docs/ico/chapter/158.8.pdf" Type="http://schemas.openxmlformats.org/officeDocument/2006/relationships/hyperlink" Id="rId12"/>
    <Relationship TargetMode="External" Target="https://www.legis.iowa.gov/docs/ico/chapter/158.pdf" Type="http://schemas.openxmlformats.org/officeDocument/2006/relationships/hyperlink" Id="rId13"/>
    <Relationship TargetMode="External" Target="https://www.legis.iowa.gov/docs/ico/chapter/714.2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